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D" w:rsidRDefault="00E97E5D" w:rsidP="00E97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ИЗВЕЩЕНИЕ </w:t>
      </w:r>
      <w:r w:rsidRPr="00E97E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ОТКРЫТОГО КОНКУРСА В ЭЛЕКТРОННОЙ ФОРМЕ</w:t>
      </w:r>
    </w:p>
    <w:p w:rsidR="00BB24CA" w:rsidRDefault="00BB24CA" w:rsidP="00E97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47"/>
        <w:gridCol w:w="5188"/>
      </w:tblGrid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vAlign w:val="center"/>
          </w:tcPr>
          <w:p w:rsidR="00BB24CA" w:rsidRPr="00BB24CA" w:rsidRDefault="00BB24CA" w:rsidP="00BB2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условия проведения конкурса</w:t>
            </w:r>
          </w:p>
        </w:tc>
        <w:tc>
          <w:tcPr>
            <w:tcW w:w="2715" w:type="pct"/>
            <w:vAlign w:val="center"/>
          </w:tcPr>
          <w:p w:rsidR="00BB24CA" w:rsidRPr="00BB24CA" w:rsidRDefault="00BB24CA" w:rsidP="00BB24CA">
            <w:pPr>
              <w:spacing w:after="0" w:line="240" w:lineRule="auto"/>
              <w:ind w:firstLine="1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62" w:type="pct"/>
            <w:vAlign w:val="center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определения исполнителя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конкурс в электронной форме 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«Научно-производственное объединение «Специальная техника и связь» Министерства внутренних дел Российской Федерации (далее - ФКУ НПО «СТиС» МВД России), действующее от имени Российской Федерации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15" w:type="pct"/>
            <w:vMerge w:val="restart"/>
            <w:vAlign w:val="center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111024, Москва, ул. Пруд Ключики, д. 2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15" w:type="pct"/>
            <w:vMerge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stis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B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"mailto:mvd_tender1@mail.ru" </w:instrText>
            </w:r>
            <w:r w:rsidRPr="00BB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mvd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gov.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должностное лицо заказчика, номер контактного телефона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Рахимкулова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Айгуль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Рафисовна</w:t>
            </w:r>
            <w:proofErr w:type="spellEnd"/>
          </w:p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(495) 673-91-82,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тел. 91-82 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контрактной службе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ind w:left="-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Контрактная служба создана заказчиком приказом ФКУ НПО «СТиС» МВД России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17 октября 2019 г. № 871 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15" w:type="pct"/>
            <w:vMerge w:val="restart"/>
            <w:vAlign w:val="center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111024, Москва, ул. Пруд Ключики, д. 2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15" w:type="pct"/>
            <w:vMerge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Бакунин Максим Вячеславович 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заключение контракта должностное лицо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blue"/>
                <w:lang w:eastAsia="ru-RU"/>
              </w:rPr>
            </w:pPr>
            <w:proofErr w:type="spell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blue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+7(495) 673-91-20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Краткое изложение условий контракта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 закупки: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опытно-конструкторской работы «Создание Сервиса по ведению и использованию централизованных оперативно-справочных, криминалистических и розыскных учетов, формируемых на базе органов внутренних дел Российской Федерации». Шифр «ИБД-Ф 2.0»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201770802535877220100100000407219000</w:t>
            </w:r>
          </w:p>
        </w:tc>
      </w:tr>
      <w:tr w:rsidR="00BB24CA" w:rsidRPr="00BB24CA" w:rsidTr="00EA2257">
        <w:trPr>
          <w:trHeight w:val="459"/>
        </w:trPr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объекта закупки: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задание»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начала и окончания работы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–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государственного контракта, завершение – не позднее 31 декабря 2022 года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256 106 000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(двести пятьдесят шесть миллионов сто шесть тысяч) рублей 00 копеек.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2020 г. -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62 965 100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(шестьдесят два миллиона девятьсот шестьдесят пять тысяч сто) рублей 00 копеек; 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г. - 0 (ноль) рублей 00 копеек;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2022 г. - 193 140 900 (сто девяносто три миллиона сто сорок тысяч девятьсот) рублей 00 копеек.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к настоящей информационной карте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бюджет, в рамках государственного оборонного заказа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62" w:type="pct"/>
            <w:vAlign w:val="center"/>
          </w:tcPr>
          <w:p w:rsidR="00BB24CA" w:rsidRPr="00BB24CA" w:rsidRDefault="00BB24CA" w:rsidP="00BB24CA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2715" w:type="pct"/>
            <w:vAlign w:val="center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72.19.29.190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962" w:type="pct"/>
            <w:vAlign w:val="center"/>
          </w:tcPr>
          <w:p w:rsidR="00BB24CA" w:rsidRPr="00BB24CA" w:rsidRDefault="00BB24CA" w:rsidP="00BB24CA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2715" w:type="pct"/>
            <w:vAlign w:val="center"/>
          </w:tcPr>
          <w:p w:rsidR="00BB24CA" w:rsidRPr="00BB24CA" w:rsidRDefault="00BB24CA" w:rsidP="00BB24CA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18803130840392018217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Предъявляемые к участникам конкурса требования в соответствии со статьей 31 Федерального закона 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предъявляемые к участникам открытого конкурса в электронной форме, и исчерпывающий перечень документов, которые должны быть представлены участниками открытого конкурса в электронной форме в соответствии с </w:t>
            </w:r>
            <w:hyperlink r:id="rId6" w:history="1">
              <w:r w:rsidRPr="00BB24CA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частью 1 статьи 31</w:t>
              </w:r>
            </w:hyperlink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</w:t>
            </w:r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Единые требования к участникам открытого конкурса в электронной форме: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 открытого конкурса в электронной форме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      </w:r>
            <w:hyperlink r:id="rId7" w:history="1">
              <w:r w:rsidRPr="00BB24C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подпунктом 1 пункта 3 статьи 284</w:t>
              </w:r>
            </w:hyperlink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не предусматривающих раскрытия и предоставления информации при проведении финансовых операций (офшорные зоны) в отношении юридических лиц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- офшорная компания);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требованиям, установленным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законодательством Российской Федерации к лицам, осуществляющим </w:t>
            </w:r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поставку товара, выполнение работы, оказание услуги, </w:t>
            </w:r>
            <w:proofErr w:type="gramStart"/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открытого конкурса в электронной форме - юридического лица и отсутствие решения арбитражного суда о признании участника открытого конкурса в электронной форме - юридического лица несостоятельным   (банкротом)   и     об    открытии конкурсного производства;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участника открытого конкурса в электронной форме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</w:t>
            </w:r>
            <w:hyperlink r:id="rId8" w:history="1"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участие в открытом конкурсе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электронной форме;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отсутствие у участника открытого конкурса в электронной форме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законодательством Российской Федерации о налогах и сборах, которые реструктурированы в соответствии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по которым имеется вступившее в законную силу решение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 о признании обязанности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открытого конкурса в электронной форме, по данным бухгалтерской отчетности за последний отчетный период.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указанных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отсутствие у участника открытого конкурса в электронной форме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открытого конкурса в электронной форме судимости за преступления в сфере экономики и (или) преступления, предусмотренные </w:t>
            </w:r>
            <w:hyperlink r:id="rId9" w:history="1"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289</w:t>
              </w:r>
            </w:hyperlink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290</w:t>
              </w:r>
            </w:hyperlink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291</w:t>
              </w:r>
            </w:hyperlink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291.1</w:t>
              </w:r>
            </w:hyperlink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Уголовного кодекса Российской Федерации (за исключением лиц, у которых такая судимость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погашена или снята), а также неприменение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участник открытого конкурса в электронной форме - юридическое лицо, которое в течение двух лет до момента подачи заявки на участие в открытом конкурсе в электронной форме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3" w:history="1"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19.28</w:t>
              </w:r>
            </w:hyperlink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обладание участником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открытого конкурса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электронной форме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результаты;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отсутствие между участником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открытого конкурса в электронной форме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заказчиком конфликта интересов, под которым понимаются случаи, при которых руководитель заказчика, член конкурсной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 унитарного  предприятия  либо  иными  органами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юридических лиц - участников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физическими лицами, в том числе зарегистрированными в качестве индивидуального предпринимателя, - участниками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открытого конкурса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электронной форме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открытого конкурса в электронной форме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офшорной компанией;</w:t>
            </w:r>
          </w:p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которые должны быть представлены участником закупки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пунктом 1 части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статьи 31 Федерального закона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Копия действующей лицензии ФСТЭК России на деятельность по разработке и производству средств защиты конфиденциальной информации в части </w:t>
            </w:r>
            <w:proofErr w:type="gramStart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разработки</w:t>
            </w:r>
            <w:proofErr w:type="gramEnd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защищенных программных (программно-технических) средств обработки информации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Предъявляемое к участникам конкурса требование в соответствии с частью 1.1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статьи 31 Федерального закона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44-ФЗ </w:t>
            </w:r>
          </w:p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Toc39764150"/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 предусмотренном Федеральным законом 44-ФЗ реестре недобросовестных поставщиков (подрядчиков, исполнителей) информации об участнике открытого конкурса в электронной форме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в электронной форме – юридического лица</w:t>
            </w:r>
            <w:bookmarkEnd w:id="0"/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Предъявляемые к участникам конкурса требования в соответствии с частью 2 статьи 31 Федерального закона 44-ФЗ (дополнительные требования, в том числе к наличию:</w:t>
            </w:r>
            <w:proofErr w:type="gramEnd"/>
          </w:p>
          <w:p w:rsidR="00BB24CA" w:rsidRPr="00BB24CA" w:rsidRDefault="00BB24CA" w:rsidP="00BB24CA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финансовых ресурсов для исполнения контракта;</w:t>
            </w:r>
          </w:p>
          <w:p w:rsidR="00BB24CA" w:rsidRPr="00BB24CA" w:rsidRDefault="00BB24CA" w:rsidP="00BB24CA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праве собственности или ином законном основании оборудования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и других материальных ресурсов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для исполнения контракта;</w:t>
            </w:r>
          </w:p>
          <w:p w:rsidR="00BB24CA" w:rsidRPr="00BB24CA" w:rsidRDefault="00BB24CA" w:rsidP="00BB24CA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опыта работы, связанного с предметом контракта, и деловой репутации;</w:t>
            </w:r>
          </w:p>
          <w:p w:rsidR="00BB24CA" w:rsidRPr="00BB24CA" w:rsidRDefault="00BB24CA" w:rsidP="00BB24CA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необходимого количества специалистов и иных работников определенного уровня квалификации для исполнения контракта)</w:t>
            </w:r>
          </w:p>
          <w:p w:rsidR="00BB24CA" w:rsidRPr="00BB24CA" w:rsidRDefault="00BB24CA" w:rsidP="00BB24CA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исчерпывающий перечень документов</w:t>
            </w:r>
          </w:p>
          <w:p w:rsidR="00BB24CA" w:rsidRPr="00BB24CA" w:rsidRDefault="00BB24CA" w:rsidP="00BB24C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Требования не установлены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Ограничение участия в определении исполнителя, установленное в соответствии с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Федеральным законом 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участникам открытого конкурса в электронной форме в соответствии с пунктом 3 статьи 3 Федерального закона      от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29.12.2012 №  275-ФЗ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br/>
              <w:t>«О государственном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оборонном заказе»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Участником открытого конкурса </w:t>
            </w:r>
            <w:r w:rsidRPr="00BB24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электронной форме по государственному оборонному заказу может быть только юридическое лицо, созданное в соответствии с законодательством Российской Федерации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Адрес электронной площадки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14" w:history="1">
              <w:proofErr w:type="spellStart"/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rts</w:t>
              </w:r>
              <w:proofErr w:type="spellEnd"/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tender</w:t>
              </w:r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B24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Размер и порядок внесения денежных сре</w:t>
            </w:r>
            <w:proofErr w:type="gramStart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дств в к</w:t>
            </w:r>
            <w:proofErr w:type="gramEnd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ачестве обеспечения заявок на участие в открытом конкурсе в электронной форме, а также условия банковской гарантии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ind w:right="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5 %</w:t>
            </w:r>
            <w:r w:rsidRPr="00BB24C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начальной (максимальной) цены контракта.</w:t>
            </w:r>
          </w:p>
          <w:p w:rsidR="00BB24CA" w:rsidRPr="00BB24CA" w:rsidRDefault="00BB24CA" w:rsidP="00BB24CA">
            <w:pPr>
              <w:spacing w:after="0" w:line="240" w:lineRule="auto"/>
              <w:ind w:right="8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частью 10 статьи 44 Федерального закона 44-ФЗ (пункт 2.14 раздела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 в электронной форме»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порядок внесения денежных сре</w:t>
            </w:r>
            <w:proofErr w:type="gramStart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дств в к</w:t>
            </w:r>
            <w:proofErr w:type="gramEnd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ачестве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исполнения контракта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30 % начальной (максимальной) цены контракта.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Порядок предоставления обеспечения контракта и требования к нему указаны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в пункте 2.15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раздела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 в электронной форме»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конкурсной документации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 к обеспечению гарантийных обязательств в соответствии с частью 4 статьи 33 Федерального закона 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Гарантийные обязательства могут обеспечиваться предоставлением банковской гарантии, выданной банком и соответствующей требованиям статьи 45 Федерального закона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банковской гарантии определяются в соответствии с требованиями Федерального закона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44-ФЗ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Размер обеспечения гарантийных обязательств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10 % начальной (максимальной) цены контракта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Условия банковской гарантии (если такой способ обеспечения заявок применим в соответствии с Федеральным законом 44-ФЗ)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Условия банковской гарантии указаны в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пункте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2.16 раздела 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 в электронной форме»</w:t>
            </w: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конкурсной документации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pct"/>
            <w:vAlign w:val="center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банковском сопровождении контракта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со статьей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Федерального закона 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не установлен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казначейском сопровождении контракта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постановлением Правительства Российской Федерации от 19 декабря 2019 г.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1702-79 «О государственном оборонном заказе на 2020 год и на плановый период 2021 и 2022 годов»</w:t>
            </w:r>
          </w:p>
        </w:tc>
        <w:tc>
          <w:tcPr>
            <w:tcW w:w="2715" w:type="pct"/>
            <w:vAlign w:val="center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казначейское сопровождение контракта.</w:t>
            </w:r>
          </w:p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необходимость указания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контракте реквизитов лицевого счета, открытого органами Федерального казначейства для операций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средствами государственного оборонного заказа, Головному исполнителю необходимо осуществить операции по «резервированию» номера лицевого счета в соответствии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письмом Федерального казначейства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марта 2018 г. № 07-04-05/05-4551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2" w:type="pct"/>
            <w:vAlign w:val="center"/>
          </w:tcPr>
          <w:p w:rsidR="00BB24CA" w:rsidRPr="00BB24CA" w:rsidRDefault="00BB24CA" w:rsidP="00BB24CA">
            <w:pPr>
              <w:tabs>
                <w:tab w:val="right" w:pos="9360"/>
              </w:tabs>
              <w:spacing w:after="0" w:line="240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изменения количества поставляемых товаров в соответствии с частью 18 статьи 34 Федерального закона 44-ФЗ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запреты, ограничения допуска работ, выполняемых иностранными лицами в соответствии со статьей 14 Федерального закона 44 - 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подтверждающие соответствие участника открытого конкурса в электронной форме и (или) предлагаемой им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условиям, запретам и ограничениям допуска работ, происходящих из иностранного государства или группы иностранных государств, установленным в соответствии со статьей 14 Федерального закона 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44 - ФЗ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Условия, запреты, ограничения допуска работ, выполняемых иностранными лицами в соответствии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16.11.2015 № 1236 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установлении запрета на 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 Российской Федерации  от 10 июля 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Преимущества, предоставляемые определенным категориям участников конкурса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 w:bidi="ru-RU"/>
              </w:rPr>
              <w:t>Преимущества, предоставляемые заказчиком в соответствии со статьями 28 и 29 Федерального закона 44-ФЗ; документы, подтверждающие право участника открытого конкурса в электронной форме на получение указанных преимуществ, или копии этих документов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предоставляются</w:t>
            </w:r>
          </w:p>
          <w:p w:rsidR="00BB24CA" w:rsidRPr="00BB24CA" w:rsidRDefault="00BB24CA" w:rsidP="00BB24CA">
            <w:pPr>
              <w:spacing w:after="0" w:line="240" w:lineRule="auto"/>
              <w:ind w:left="131"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предоставляются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Срок, место и порядок подачи заявок участников открытого конкурса в электронной форме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Подача заявок на участие в открытом конкурсе в электронной форме осуществляется участниками открытого конкурса в электронной форме, в порядке, предусмотренном статьей 54.4 </w:t>
            </w:r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44-ФЗ.</w:t>
            </w:r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заявок.</w:t>
            </w:r>
            <w:proofErr w:type="gramEnd"/>
          </w:p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открытого конкурса в электронной форме вправе подать только одну заявку на участие в открытом конкурсе в электронной форме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срока подачи заявок на участие в открытом конкурсе в электронной форме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размещения извещения о проведении открытого конкурса в электронной форме</w:t>
            </w:r>
          </w:p>
          <w:p w:rsidR="00BB24CA" w:rsidRPr="00BB24CA" w:rsidRDefault="00BB24CA" w:rsidP="00BB24CA">
            <w:pPr>
              <w:tabs>
                <w:tab w:val="left" w:pos="15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B24C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открытом конкурсе в электронной форме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15"/>
            <w:bookmarkStart w:id="2" w:name="OLE_LINK117"/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и оценки первых частей заявок на участие в открытом конкурсе в электронной форме</w:t>
            </w:r>
            <w:bookmarkEnd w:id="1"/>
            <w:bookmarkEnd w:id="2"/>
            <w:r w:rsidRPr="00BB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59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подачи участниками открытого конкурса в электронной форме окончательных предложений о цене контракта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59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 и время рассмотрения и оценки вторых частей заявок на участие в открытом конкурсе в электронной форме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59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bookmarkStart w:id="3" w:name="_GoBack"/>
            <w:bookmarkEnd w:id="3"/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24CA" w:rsidRPr="00BB24CA" w:rsidRDefault="00BB24CA" w:rsidP="00BB24CA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московское)</w:t>
            </w:r>
          </w:p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Порядок предоставления участникам открытого конкурса в электронной форме разъяснений положений конкурсной документации 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spacing w:after="0" w:line="240" w:lineRule="auto"/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условии, что указанный запрос поступил к заказчику не </w:t>
            </w:r>
            <w:proofErr w:type="gramStart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позднее</w:t>
            </w:r>
            <w:proofErr w:type="gramEnd"/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чем за пять дней до даты окончания срока подачи заявок на участие в открытом конкурсе в электронной форме</w:t>
            </w: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Даты начала срока предоставления участникам открытого конкурса 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br/>
              <w:t>в электронной форме разъяснений положений конкурсной документации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tabs>
                <w:tab w:val="left" w:pos="1593"/>
                <w:tab w:val="left" w:pos="2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B24CA" w:rsidRPr="00BB24CA" w:rsidRDefault="00BB24CA" w:rsidP="00BB24CA">
            <w:pPr>
              <w:tabs>
                <w:tab w:val="left" w:pos="1593"/>
                <w:tab w:val="left" w:pos="2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B24CA" w:rsidRPr="00BB24CA" w:rsidRDefault="00BB24CA" w:rsidP="00BB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CA" w:rsidRPr="00BB24CA" w:rsidTr="00EA2257">
        <w:tc>
          <w:tcPr>
            <w:tcW w:w="323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1962" w:type="pct"/>
          </w:tcPr>
          <w:p w:rsidR="00BB24CA" w:rsidRPr="00BB24CA" w:rsidRDefault="00BB24CA" w:rsidP="00BB24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Даты окончания срока предоставления участникам открытого конкурса 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br/>
              <w:t>в электронной форме разъяснений положений конкурсной документации</w:t>
            </w:r>
          </w:p>
        </w:tc>
        <w:tc>
          <w:tcPr>
            <w:tcW w:w="2715" w:type="pct"/>
          </w:tcPr>
          <w:p w:rsidR="00BB24CA" w:rsidRPr="00BB24CA" w:rsidRDefault="00BB24CA" w:rsidP="00BB24CA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A1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="00A1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BB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 </w:t>
            </w:r>
          </w:p>
          <w:p w:rsidR="00BB24CA" w:rsidRPr="00BB24CA" w:rsidRDefault="00BB24CA" w:rsidP="00BB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(при условии, что запрос поступил в сроки, предусмотренные частью 8 статьи 54.3 Федерального закона 44-ФЗ)</w:t>
            </w:r>
          </w:p>
        </w:tc>
      </w:tr>
    </w:tbl>
    <w:p w:rsidR="00D614E5" w:rsidRDefault="00D614E5" w:rsidP="00E97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D6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B04"/>
    <w:multiLevelType w:val="multilevel"/>
    <w:tmpl w:val="B682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C714E"/>
    <w:multiLevelType w:val="multilevel"/>
    <w:tmpl w:val="0CC65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3"/>
    <w:rsid w:val="00017D94"/>
    <w:rsid w:val="00096AC0"/>
    <w:rsid w:val="001C1F7E"/>
    <w:rsid w:val="001D0EC5"/>
    <w:rsid w:val="001E28F7"/>
    <w:rsid w:val="00210E4D"/>
    <w:rsid w:val="00222DAB"/>
    <w:rsid w:val="00234878"/>
    <w:rsid w:val="00296684"/>
    <w:rsid w:val="002D4E88"/>
    <w:rsid w:val="00320440"/>
    <w:rsid w:val="00334E4D"/>
    <w:rsid w:val="00470395"/>
    <w:rsid w:val="004E316B"/>
    <w:rsid w:val="0053639E"/>
    <w:rsid w:val="005652D6"/>
    <w:rsid w:val="005943DB"/>
    <w:rsid w:val="005B651F"/>
    <w:rsid w:val="00611956"/>
    <w:rsid w:val="006641FC"/>
    <w:rsid w:val="00702DBD"/>
    <w:rsid w:val="00740702"/>
    <w:rsid w:val="008E7F6B"/>
    <w:rsid w:val="00902616"/>
    <w:rsid w:val="009674ED"/>
    <w:rsid w:val="00A11D8F"/>
    <w:rsid w:val="00A51EB3"/>
    <w:rsid w:val="00AA4A3D"/>
    <w:rsid w:val="00AB1566"/>
    <w:rsid w:val="00BB24CA"/>
    <w:rsid w:val="00C406B3"/>
    <w:rsid w:val="00C42875"/>
    <w:rsid w:val="00CF34F0"/>
    <w:rsid w:val="00D614E5"/>
    <w:rsid w:val="00E63337"/>
    <w:rsid w:val="00E837D0"/>
    <w:rsid w:val="00E97E5D"/>
    <w:rsid w:val="00EA3980"/>
    <w:rsid w:val="00ED75E9"/>
    <w:rsid w:val="00F003A4"/>
    <w:rsid w:val="00F4277D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13" Type="http://schemas.openxmlformats.org/officeDocument/2006/relationships/hyperlink" Target="consultantplus://offline/ref=B5A6AB54E2966B8B42BB15D57B296545CD98CEF3CE79138186011206CBB33DA4FB0E82FADE2612d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89E68759B8E9465964004CE6EF3ECB998213D44D4DDB14D7BA6CC635B42616F2D1C7D80741X004O" TargetMode="External"/><Relationship Id="rId12" Type="http://schemas.openxmlformats.org/officeDocument/2006/relationships/hyperlink" Target="consultantplus://offline/ref=09B4394CEA1CC39F09F6BDFDB2FC64C3C6335DD4673A235C34B284D1B5459ADC3F8F16E56397Z2O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2D8388D3BBF2AD40447EDF6926B619EF0E4EA1C301DF89B0CC7263DF36A285A2607C20C74EEBA8EEB4447C80E0C9CBF9284FD55C98EAAK8qFN" TargetMode="External"/><Relationship Id="rId11" Type="http://schemas.openxmlformats.org/officeDocument/2006/relationships/hyperlink" Target="consultantplus://offline/ref=09B4394CEA1CC39F09F6BDFDB2FC64C3C6335DD4673A235C34B284D1B5459ADC3F8F16E56398Z2O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4394CEA1CC39F09F6BDFDB2FC64C3C6335DD4673A235C34B284D1B5459ADC3F8F16E5639AZ2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4394CEA1CC39F09F6BDFDB2FC64C3C6335DD4673A235C34B284D1B5459ADC3F8F16E6639E2B60Z1O0I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сертификат</dc:creator>
  <cp:lastModifiedBy>2</cp:lastModifiedBy>
  <cp:revision>29</cp:revision>
  <cp:lastPrinted>2020-06-01T06:27:00Z</cp:lastPrinted>
  <dcterms:created xsi:type="dcterms:W3CDTF">2019-03-11T15:14:00Z</dcterms:created>
  <dcterms:modified xsi:type="dcterms:W3CDTF">2020-06-04T13:16:00Z</dcterms:modified>
</cp:coreProperties>
</file>