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4" w:rsidRDefault="003039BE" w:rsidP="0030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BE">
        <w:rPr>
          <w:rFonts w:ascii="Times New Roman" w:hAnsi="Times New Roman" w:cs="Times New Roman"/>
          <w:b/>
          <w:sz w:val="28"/>
          <w:szCs w:val="28"/>
        </w:rPr>
        <w:t>Извещение о проведении электронного аукциона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819"/>
      </w:tblGrid>
      <w:tr w:rsidR="00D552B2" w:rsidRPr="00D552B2" w:rsidTr="00E3798C">
        <w:trPr>
          <w:trHeight w:hRule="exact" w:val="53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Сведения о заказчике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Федеральное казенное учреждение «Научно-производственное объединение «Специальная техника и связь» Министерства внутренних дел Российской Федерации (ФКУ НПО «СТиС» МВД России)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 нахождения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Пруд Ключики, д. 2, Москва, 111024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Почтовый адрес</w:t>
            </w:r>
          </w:p>
        </w:tc>
        <w:tc>
          <w:tcPr>
            <w:tcW w:w="4819" w:type="dxa"/>
            <w:vMerge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052914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stis</w:t>
              </w:r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mvd</w:t>
              </w:r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D552B2" w:rsidRPr="00D552B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+7 (495) 673-91-82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Контактное лицо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Христофорова Екатерина Андреевна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Информация о контрактной службе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 нахождения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Пруд Ключики, д. 2, Москва, 111024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Почтовый адрес</w:t>
            </w:r>
          </w:p>
        </w:tc>
        <w:tc>
          <w:tcPr>
            <w:tcW w:w="4819" w:type="dxa"/>
            <w:vMerge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Руководитель контрактной службы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Осипцева Екатерина Викторовна – первый заместитель руководителя контрактной службы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Ответственное должностное лицо Заказчика за заключение контракта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tabs>
                <w:tab w:val="left" w:pos="1723"/>
              </w:tabs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Исаков Юрий Владимирович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+7 (495) 667-08-14, доб. 14-20 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Краткое изложение условий контракта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Идентификационный код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191770802535877220100199650017219000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объекта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Поставка сре</w:t>
            </w:r>
            <w:proofErr w:type="gramStart"/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иптографической защиты информации для нужд МВД России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Описание объекта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 соответствии с разделом 10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документации об электронном аукционе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 соответствии с разделом 10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документации об электронном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аукционе</w:t>
            </w:r>
          </w:p>
        </w:tc>
      </w:tr>
      <w:tr w:rsidR="00D552B2" w:rsidRPr="00D552B2" w:rsidTr="00E3798C">
        <w:trPr>
          <w:trHeight w:val="54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 доставки товара, проведения монтажа и пусконаладки поставляемого товара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 соответствии с разделом 10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документации об электронном аукционе</w:t>
            </w:r>
          </w:p>
        </w:tc>
      </w:tr>
      <w:tr w:rsidR="00D552B2" w:rsidRPr="00D552B2" w:rsidTr="00E3798C">
        <w:trPr>
          <w:trHeight w:val="457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Сроки поставки товара, проведения монтажа и пусконаладки поставляемого товара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Начало - </w:t>
            </w:r>
            <w:proofErr w:type="gramStart"/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контракта, окончание - 15 декабря 2019 г.</w:t>
            </w:r>
          </w:p>
        </w:tc>
      </w:tr>
      <w:tr w:rsidR="00D552B2" w:rsidRPr="00D552B2" w:rsidTr="00E3798C">
        <w:trPr>
          <w:trHeight w:val="251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Начальная (максимальная) цена контракта, руб.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210 020 960,40 (двести десять миллионов двадцать тысяч девятьсот шестьдесят) рублей 40 копеек,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НДС.</w:t>
            </w:r>
          </w:p>
          <w:p w:rsidR="00D552B2" w:rsidRPr="00D552B2" w:rsidRDefault="00D552B2" w:rsidP="00D552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контракта включает в себя стоимость товара, проведение монтажа и пусконаладки, все сборы, налоги, обязательные платежи, расходы на оплату таможенных пошлин и страхование (если они есть), погрузочно-разгрузочные работы, транспортные, а также иные расходы Головного исполнителя, необходимые для исполнения контракта, в том числе НДС</w:t>
            </w:r>
          </w:p>
        </w:tc>
      </w:tr>
      <w:tr w:rsidR="00D552B2" w:rsidRPr="00D552B2" w:rsidTr="00E3798C">
        <w:trPr>
          <w:trHeight w:val="51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tabs>
                <w:tab w:val="left" w:pos="900"/>
              </w:tabs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Источник финансирования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Федеральный бюджет в рамках государственного оборонного заказа</w:t>
            </w:r>
          </w:p>
        </w:tc>
      </w:tr>
      <w:tr w:rsidR="00D552B2" w:rsidRPr="00D552B2" w:rsidTr="00E3798C">
        <w:trPr>
          <w:trHeight w:val="43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188.0302.0840392019.211</w:t>
            </w:r>
          </w:p>
        </w:tc>
      </w:tr>
      <w:tr w:rsidR="00D552B2" w:rsidRPr="00D552B2" w:rsidTr="00E3798C">
        <w:trPr>
          <w:trHeight w:val="53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ОКПД 2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26.20.40.140</w:t>
            </w:r>
          </w:p>
        </w:tc>
      </w:tr>
      <w:tr w:rsidR="00D552B2" w:rsidRPr="00D552B2" w:rsidTr="00E3798C">
        <w:trPr>
          <w:trHeight w:val="60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 определения поставщика (подрядчика, исполнителя)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Аукцион в электронной форме (электронный аукцион)</w:t>
            </w:r>
          </w:p>
        </w:tc>
      </w:tr>
      <w:tr w:rsidR="00D552B2" w:rsidRPr="00D552B2" w:rsidTr="00E3798C">
        <w:trPr>
          <w:trHeight w:val="94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http://</w:t>
            </w:r>
            <w:hyperlink r:id="rId9" w:history="1">
              <w:proofErr w:type="spellStart"/>
              <w:r w:rsidRPr="00D552B2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rts</w:t>
              </w:r>
              <w:proofErr w:type="spellEnd"/>
              <w:r w:rsidRPr="00D552B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D552B2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tender</w:t>
              </w:r>
              <w:r w:rsidRPr="00D552B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552B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</w:tc>
      </w:tr>
      <w:tr w:rsidR="00D552B2" w:rsidRPr="00D552B2" w:rsidTr="00E3798C">
        <w:trPr>
          <w:trHeight w:val="339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Срок, место и порядок подачи заявок участников закупки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Подача заявок на участие в электронном аукционе осуществляется участниками закупки, в порядке, предусмотренном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  <w:t xml:space="preserve">статьей 66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закона 44-ФЗ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Размер и порядок внесения денежных сре</w:t>
            </w:r>
            <w:proofErr w:type="gramStart"/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дств в к</w:t>
            </w:r>
            <w:proofErr w:type="gramEnd"/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ачестве обеспечения заявок на участие в закупке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left="34" w:right="-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5 % начальной (максимальной) цены контракта. 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left="34" w:right="-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В соответствии с частью 10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br/>
              <w:t>статьи 44 Федерального закона 44-ФЗ (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раздел 5 документации об электронном аукционе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Размер обеспечения исполнения контракта, порядок его предоставления и требования к нему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30 % начальной (максимальной) цены контракта. Порядок предоставления обеспечения контракта и требования 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  <w:t>к нему указаны в разделе 8 аукционной документации. В случае</w:t>
            </w: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</w:t>
            </w:r>
            <w:proofErr w:type="gramEnd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если закупка осуществляется в рамках размещения государственного оборонного заказа, и в качестве обеспечения исполнения государственного контракта предоставляется банковская гарантия, то указывать Бенефициара: Министерство внутренних дел Российской Федерации в лице ФКУ НПО «СТиС» МВД России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Требование к обеспечению гарантийных обязательств </w:t>
            </w:r>
            <w:r w:rsidRPr="00D55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D552B2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частью 4 статьи 33</w:t>
              </w:r>
            </w:hyperlink>
            <w:r w:rsidRPr="00D55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Федерального закона 44-ФЗ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Гарантийные обязательства могут обеспечиваться предоставлением банковской гарантии, выданной банком и соответствующей требованиям статьи 45 Федерального закона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банковской гарантии определяются в соответствии с требованиями Федерального закона 44-ФЗ участником закупки, с которым заключается Контракт, самостоятельно. При этом срок действия банковской гарантии должен превышать предусмотренный 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44-ФЗ.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случае</w:t>
            </w: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</w:t>
            </w:r>
            <w:proofErr w:type="gramEnd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если закупка осуществляется в рамках размещения государственного оборонного заказа, и в качестве обеспечения исполнения государственного контракта предоставляется банковская гарантия, то указывать Бенефициара: Министерство внутренних дел Российской Федерации в лице ФКУ НПО «СТиС» МВД России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9.1.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Размер обеспечения гарантийных обязательств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10% начальной (максимальной) цены контракта 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Информация о банковском сопровождении контракта в соответствии со статьей 35 </w:t>
            </w:r>
            <w:r w:rsidRPr="00D552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Федерального закона 44-ФЗ</w:t>
            </w:r>
            <w:r w:rsidRPr="00D55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Порядок не установлен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2B2" w:rsidRPr="00D552B2" w:rsidTr="00E3798C">
        <w:trPr>
          <w:trHeight w:val="87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10.1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казначейском сопровождении контракта в соответствии со статьей 5 Федерального закона от 29.11.2018 № 459-ФЗ «О федеральном бюджете на 2019 год и на плановый период 2020 и 2021 годов»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казначейское сопровождение контракта.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необходимость указания 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государственном контракте реквизитов лицевого счета, открытого органами Федерального казначейства для операций со средствами государственного оборонного заказа, Головному исполнителю необходимо осуществить операции 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«резервированию» номера лицевого счета в соответствии с письмом Федерального казначейства от 20 марта 2018 г. № 07-04-05/05-4551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 0</w:t>
            </w:r>
            <w:r w:rsidR="00FE5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» октября 2019 года,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10-00 (время московское)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FE52AA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« </w:t>
            </w:r>
            <w:r w:rsidR="00FE5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 » октября 2019 года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проведения электронного аукциона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FE52AA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« </w:t>
            </w:r>
            <w:r w:rsidR="00FE5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» октября 2019 года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D552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Федеральным законом 44-ФЗ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требованиями документации об электронном аукционе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14.1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Требования к участникам закупки в соответствии с пунктом 3 статьи 3 Федерального закона от 29.12.2012 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  <w:t>№ 275-ФЗ «О государственном оборонном заказе»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Участником закупки по государственному оборонному заказу может быть только юридическое лицо, созданное в соответствии с законодательством Российской Федерации.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исполнитель – юридическое лицо,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</w:t>
            </w:r>
          </w:p>
        </w:tc>
      </w:tr>
      <w:tr w:rsidR="00D552B2" w:rsidRPr="00D552B2" w:rsidTr="00E3798C">
        <w:trPr>
          <w:trHeight w:val="1684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Преимущества, предоставляемые заказчиком в соответствии со статьями 28 и 29 Федерального закона 44-ФЗ; документы, подтверждающие право участника электронного аукциона на получение указанных преимуществ, или копии этих документов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Предъявляемые к участникам аукциона требования в соответствии со статьей 31 Федерального закона </w:t>
            </w: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</w: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44-ФЗ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rPr>
          <w:trHeight w:val="2567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16.1.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Требования, предъявляемые к участникам аукциона в соответствии с частью 1 статьи 31 Федерального закона 44-ФЗ: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являющихся</w:t>
            </w:r>
            <w:proofErr w:type="gramEnd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объектом закупки;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исчерпывающий перечень документов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опия действующей лицензии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      </w:r>
            <w:proofErr w:type="gramEnd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в части проведения работ по монтажу, установке (инсталляции), наладке защищенных с использованием шифровальных (криптографических) средств, ремонту и их передачи (пункты 16, 21 Перечня выполняемых работ и оказываемых услуг, составляющих лицензируемую деятельность, в отношении шифровальных (криптографических) средств, утв. Постановлением Правительства Российской Федерации от</w:t>
            </w:r>
            <w:proofErr w:type="gramEnd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16 апреля 2012 г. № 313);</w:t>
            </w:r>
            <w:proofErr w:type="gramEnd"/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Единые требования установлены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разделе 3 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документации об аукционе в электронной форме.</w:t>
            </w:r>
          </w:p>
        </w:tc>
      </w:tr>
      <w:tr w:rsidR="00D552B2" w:rsidRPr="00D552B2" w:rsidTr="00E3798C">
        <w:trPr>
          <w:trHeight w:val="76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16.2.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Предъявляемое к участникам аукциона требование в соответствии с частью 1.1 статьи 31 Федерального закона 44-ФЗ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Требование установлено</w:t>
            </w:r>
          </w:p>
        </w:tc>
      </w:tr>
      <w:tr w:rsidR="00D552B2" w:rsidRPr="00D552B2" w:rsidTr="00E3798C">
        <w:trPr>
          <w:trHeight w:val="1021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16.3.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Предъявляемые к участникам аукциона требования в соответствии с частью 2 статьи 31 Федерального закона 44-ФЗ (дополнительные требования, в том числе к наличию:</w:t>
            </w:r>
            <w:proofErr w:type="gramEnd"/>
          </w:p>
          <w:p w:rsidR="00D552B2" w:rsidRPr="00D552B2" w:rsidRDefault="00D552B2" w:rsidP="00D552B2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финансовых ресурсов для исполнения контракта;</w:t>
            </w:r>
          </w:p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2) 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D552B2" w:rsidRPr="00D552B2" w:rsidRDefault="00D552B2" w:rsidP="00D552B2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опыта работы, связанного с предметом контракта, и деловой репутации;</w:t>
            </w:r>
          </w:p>
          <w:p w:rsidR="00D552B2" w:rsidRPr="00D552B2" w:rsidRDefault="00D552B2" w:rsidP="00D552B2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необходимого количества специалистов и иных работников определенного уровня квалификации для исполнения контракта);</w:t>
            </w:r>
          </w:p>
          <w:p w:rsidR="00D552B2" w:rsidRPr="00D552B2" w:rsidRDefault="00D552B2" w:rsidP="00D552B2">
            <w:pPr>
              <w:widowControl w:val="0"/>
              <w:tabs>
                <w:tab w:val="left" w:pos="221"/>
              </w:tabs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исчерпывающий перечень документов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Требования не установлены </w:t>
            </w:r>
          </w:p>
        </w:tc>
      </w:tr>
      <w:tr w:rsidR="00D552B2" w:rsidRPr="00D552B2" w:rsidTr="00E3798C">
        <w:trPr>
          <w:trHeight w:val="169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D55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соответствии </w:t>
            </w:r>
            <w:proofErr w:type="gramStart"/>
            <w:r w:rsidRPr="00D55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D55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2B2" w:rsidRPr="00D552B2" w:rsidTr="00E3798C">
        <w:trPr>
          <w:trHeight w:val="30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17.1.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«16» ноября 2015 г. № 1236 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D552B2" w:rsidRPr="00D552B2" w:rsidTr="00E3798C">
        <w:trPr>
          <w:trHeight w:val="61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17.2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D552B2" w:rsidRPr="00D552B2" w:rsidTr="00E3798C">
        <w:trPr>
          <w:trHeight w:val="302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17.3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 от 10 июля 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Федерации».</w:t>
            </w:r>
            <w:proofErr w:type="gramEnd"/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D552B2" w:rsidRPr="00D552B2" w:rsidTr="00E3798C">
        <w:trPr>
          <w:trHeight w:val="615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17.4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blue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Документы, подтверждающие соответствие участника электронного аукциона и (или) </w:t>
            </w:r>
            <w:proofErr w:type="gramStart"/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предлагаемых</w:t>
            </w:r>
            <w:proofErr w:type="gramEnd"/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им товара, работы или услуги условиям, запретам и ограничениям, установленным </w:t>
            </w:r>
            <w:r w:rsidRPr="00D552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заказчиком в соответствии со статьей 14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закона 44-ФЗ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 закупки предоставляет в составе заявки на участие в электронном аукционе документы, предусмотренные постановлением Правительства РФ от 10.07.2019г. № 878 или копии таких документов.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Перечень документов, подтверждающих соответствие товара (работ, услуг)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 (работе, услуге)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Подтверждением 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реестре с указанием номера реестровой записи.</w:t>
            </w:r>
          </w:p>
          <w:p w:rsidR="00D552B2" w:rsidRPr="00D552B2" w:rsidRDefault="00D552B2" w:rsidP="00D5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Подтверждением страны происхождения товаров является указание (декларирование) участником закупки в заявке в соответствии с Федеральным </w:t>
            </w:r>
            <w:hyperlink r:id="rId11" w:history="1">
              <w:r w:rsidRPr="00D552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законом</w:t>
              </w:r>
            </w:hyperlink>
            <w:r w:rsidRPr="00D55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44-ФЗ</w:t>
            </w:r>
            <w:r w:rsidRPr="00D5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наименования страны происхождения товара.</w:t>
            </w:r>
            <w:r w:rsidRPr="00D5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Официальный язык электронного аукциона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Русский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Валюта, используемая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Российский рубль</w:t>
            </w:r>
          </w:p>
        </w:tc>
      </w:tr>
      <w:tr w:rsidR="00D552B2" w:rsidRPr="00D552B2" w:rsidTr="00E3798C">
        <w:trPr>
          <w:trHeight w:val="154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Для оплаты государственного контракта используются только рубли Российской Федерации без перевода на иностранные валюты</w:t>
            </w:r>
          </w:p>
        </w:tc>
      </w:tr>
      <w:tr w:rsidR="00D552B2" w:rsidRPr="00D552B2" w:rsidTr="00E3798C">
        <w:trPr>
          <w:trHeight w:val="3446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22.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Порядок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позднее</w:t>
            </w:r>
            <w:proofErr w:type="gramEnd"/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чем за три дня до даты окончания срока подачи заявок на участие в аукционе</w:t>
            </w:r>
          </w:p>
        </w:tc>
      </w:tr>
      <w:tr w:rsidR="00D552B2" w:rsidRPr="00D552B2" w:rsidTr="00E3798C">
        <w:trPr>
          <w:trHeight w:val="400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начала срока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FE52AA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« </w:t>
            </w:r>
            <w:r w:rsidR="00FE5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01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» </w:t>
            </w:r>
            <w:r w:rsidR="00FE5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ок</w:t>
            </w: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тября 2019 года</w:t>
            </w:r>
          </w:p>
        </w:tc>
      </w:tr>
      <w:tr w:rsidR="00D552B2" w:rsidRPr="00D552B2" w:rsidTr="00E3798C">
        <w:trPr>
          <w:trHeight w:val="1288"/>
        </w:trPr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окончания срока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FE52AA" w:rsidP="00D552B2">
            <w:pPr>
              <w:widowControl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 07</w:t>
            </w:r>
            <w:bookmarkStart w:id="0" w:name="_GoBack"/>
            <w:bookmarkEnd w:id="0"/>
            <w:r w:rsidR="00D552B2"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 » октября 2019 года </w:t>
            </w:r>
            <w:r w:rsidR="00D552B2"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  <w:t>(при условии, что запрос поступил в сроки, предусмотренные частью 4 статьи 65 Федерального закона 44-ФЗ)</w:t>
            </w:r>
          </w:p>
        </w:tc>
      </w:tr>
      <w:tr w:rsidR="00D552B2" w:rsidRPr="00D552B2" w:rsidTr="00E3798C">
        <w:tc>
          <w:tcPr>
            <w:tcW w:w="710" w:type="dxa"/>
            <w:shd w:val="clear" w:color="auto" w:fill="auto"/>
            <w:tcMar>
              <w:top w:w="113" w:type="dxa"/>
            </w:tcMar>
            <w:vAlign w:val="center"/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4819" w:type="dxa"/>
            <w:shd w:val="clear" w:color="auto" w:fill="auto"/>
            <w:tcMar>
              <w:top w:w="113" w:type="dxa"/>
            </w:tcMar>
          </w:tcPr>
          <w:p w:rsidR="00D552B2" w:rsidRPr="00D552B2" w:rsidRDefault="00D552B2" w:rsidP="00D552B2">
            <w:pPr>
              <w:widowControl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52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Величина снижения начальной (максимальной) цены контракта (шаг аукциона) составляет от 0,5 до 5 % начальной (максимальной) цены контракта</w:t>
            </w:r>
          </w:p>
        </w:tc>
      </w:tr>
    </w:tbl>
    <w:p w:rsidR="00D552B2" w:rsidRPr="00D552B2" w:rsidRDefault="00D552B2" w:rsidP="00D552B2">
      <w:pPr>
        <w:widowControl w:val="0"/>
        <w:tabs>
          <w:tab w:val="left" w:pos="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2B2" w:rsidRPr="00D552B2" w:rsidRDefault="00D552B2" w:rsidP="00D552B2">
      <w:pPr>
        <w:widowControl w:val="0"/>
        <w:tabs>
          <w:tab w:val="left" w:pos="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2B2" w:rsidRPr="00D552B2" w:rsidRDefault="00D552B2" w:rsidP="00D552B2">
      <w:pPr>
        <w:widowControl w:val="0"/>
        <w:tabs>
          <w:tab w:val="left" w:pos="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2B2" w:rsidRPr="00D552B2" w:rsidRDefault="00D552B2" w:rsidP="00D552B2">
      <w:pPr>
        <w:widowControl w:val="0"/>
        <w:tabs>
          <w:tab w:val="left" w:pos="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2B2" w:rsidRPr="00D552B2" w:rsidRDefault="00D552B2" w:rsidP="00D552B2">
      <w:pPr>
        <w:widowControl w:val="0"/>
        <w:tabs>
          <w:tab w:val="left" w:pos="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552B2" w:rsidRPr="00D552B2" w:rsidSect="005573A2"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134" w:right="567" w:bottom="1134" w:left="1701" w:header="709" w:footer="425" w:gutter="0"/>
          <w:cols w:space="708"/>
          <w:titlePg/>
          <w:docGrid w:linePitch="360"/>
        </w:sectPr>
      </w:pPr>
    </w:p>
    <w:p w:rsidR="00D552B2" w:rsidRPr="00D552B2" w:rsidRDefault="00D552B2" w:rsidP="00D552B2">
      <w:pPr>
        <w:widowControl w:val="0"/>
        <w:tabs>
          <w:tab w:val="left" w:pos="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975" w:rsidRDefault="00393975" w:rsidP="00393975">
      <w:pPr>
        <w:pStyle w:val="12"/>
        <w:shd w:val="clear" w:color="auto" w:fill="auto"/>
        <w:tabs>
          <w:tab w:val="left" w:pos="542"/>
        </w:tabs>
        <w:spacing w:line="280" w:lineRule="exact"/>
        <w:ind w:left="520"/>
      </w:pPr>
    </w:p>
    <w:sectPr w:rsidR="0039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14" w:rsidRDefault="00052914">
      <w:pPr>
        <w:spacing w:after="0" w:line="240" w:lineRule="auto"/>
      </w:pPr>
      <w:r>
        <w:separator/>
      </w:r>
    </w:p>
  </w:endnote>
  <w:endnote w:type="continuationSeparator" w:id="0">
    <w:p w:rsidR="00052914" w:rsidRDefault="0005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14" w:rsidRDefault="00052914">
      <w:pPr>
        <w:spacing w:after="0" w:line="240" w:lineRule="auto"/>
      </w:pPr>
      <w:r>
        <w:separator/>
      </w:r>
    </w:p>
  </w:footnote>
  <w:footnote w:type="continuationSeparator" w:id="0">
    <w:p w:rsidR="00052914" w:rsidRDefault="0005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24248"/>
      <w:docPartObj>
        <w:docPartGallery w:val="Page Numbers (Top of Page)"/>
        <w:docPartUnique/>
      </w:docPartObj>
    </w:sdtPr>
    <w:sdtEndPr/>
    <w:sdtContent>
      <w:p w:rsidR="00D552B2" w:rsidRDefault="00D552B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AA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B2" w:rsidRPr="00AD1A39" w:rsidRDefault="00D552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B04"/>
    <w:multiLevelType w:val="multilevel"/>
    <w:tmpl w:val="3FA043F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E0213"/>
    <w:multiLevelType w:val="multilevel"/>
    <w:tmpl w:val="923A3CEC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lang w:val="x-none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073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">
    <w:nsid w:val="43AC714E"/>
    <w:multiLevelType w:val="multilevel"/>
    <w:tmpl w:val="0CC65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B"/>
    <w:rsid w:val="00052914"/>
    <w:rsid w:val="003039BE"/>
    <w:rsid w:val="00393975"/>
    <w:rsid w:val="0081555B"/>
    <w:rsid w:val="00AE29FA"/>
    <w:rsid w:val="00D552B2"/>
    <w:rsid w:val="00F53E84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,Н1,H1,1,h1,app heading 1,ITT t1,II+,I,H11,H12,H13,H14,H15,H16,H17,H18,H111,H121,H131,H141,H151,H161,H171,H19,H112,H122,H132,H142,H152,H162,H172,H181,H1111,H1211,H1311,H1411,H1511,H1611,H1711,H110,H113,H123,H133,H143,H153,H163,H173,Зна"/>
    <w:basedOn w:val="a"/>
    <w:next w:val="2"/>
    <w:link w:val="10"/>
    <w:qFormat/>
    <w:rsid w:val="00393975"/>
    <w:pPr>
      <w:keepNext/>
      <w:keepLines/>
      <w:pageBreakBefore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,Н2"/>
    <w:basedOn w:val="a"/>
    <w:next w:val="3"/>
    <w:link w:val="20"/>
    <w:autoRedefine/>
    <w:qFormat/>
    <w:rsid w:val="00393975"/>
    <w:pPr>
      <w:keepNext/>
      <w:keepLines/>
      <w:tabs>
        <w:tab w:val="left" w:pos="851"/>
      </w:tabs>
      <w:suppressAutoHyphens/>
      <w:autoSpaceDN w:val="0"/>
      <w:adjustRightInd w:val="0"/>
      <w:spacing w:after="0" w:line="348" w:lineRule="auto"/>
      <w:ind w:firstLine="709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H3,Char,Heading 3 Char,Char Char,1.1.1 Многоуровневый текст,Chapter Subsection,OT Hdg 3,h3,l3,level3,3,summit,Kop 3V,Prophead 3,Titre 31,t3.T3,CT,ttt,Section,t3,Heading 3 - old,header 5,Headline3,Level 3 Head,OdsKap3,OdsKap3Überschrift,T3,Ma"/>
    <w:basedOn w:val="a"/>
    <w:next w:val="a0"/>
    <w:link w:val="3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aliases w:val="Заголовок 4 (Приложение),Level 2 - a,H4,h4,4,ASAPHeading 4,dash,4 dash,d,a.,Ref Heading 1,rh1,Heading sql,First Subheading,Ref Heading 11,rh11,Heading sql1,H42,h41,First Subheading1,Ref Heading 12,rh12,Heading sql2,H43,h42,First Subheading2"/>
    <w:basedOn w:val="a"/>
    <w:next w:val="a0"/>
    <w:link w:val="40"/>
    <w:qFormat/>
    <w:rsid w:val="00393975"/>
    <w:pPr>
      <w:keepNext/>
      <w:keepLines/>
      <w:tabs>
        <w:tab w:val="left" w:pos="993"/>
      </w:tabs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5">
    <w:name w:val="heading 5"/>
    <w:aliases w:val="Level 3 - i,Subheading,h5,Appendix A to X,Heading 5   Appendix A to X,Second Subheading,i) ii) iii),Lev 5,5,H5-Heading 5,l5,heading5,Heading5,Roman list,Roman list1,Roman list2,Roman list3,Roman list4,Roman list5,sb,Текст раздела,H5"/>
    <w:basedOn w:val="a"/>
    <w:next w:val="a0"/>
    <w:link w:val="5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left="9073" w:firstLine="709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6">
    <w:name w:val="heading 6"/>
    <w:aliases w:val="__Подпункт,PIM 6,Gliederung6,H6,Legal Level 1.,sub-dash,sd,6,Bullet list,T1,h6,Heading6,Requirement,sub-dash1,sd1,51,sub-dash2,sd2,52,sub-dash3,sd3,53,sub-dash4,sd4,54,sub-dash5,sd5,55,sub-dash6,sd6,56,Bullet list1,Bullet list2,Bullet list11"/>
    <w:basedOn w:val="a"/>
    <w:next w:val="a0"/>
    <w:link w:val="6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aliases w:val="PIM 7,Legal Level 1.1.,L7,7,ExhibitTitle,st,Objective,heading7,req3,letter list,lettered list,letter list1,lettered list1,letter list2,lettered list2,letter list11,lettered list11,letter list3,lettered list3,letter list12,lettered list12,Lev"/>
    <w:basedOn w:val="a"/>
    <w:next w:val="a0"/>
    <w:link w:val="7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aliases w:val="Legal Level 1.1.1.1.,aaa,PIM 9,Titre 10,Заголовок 90,Заголовок 9 Гост,9,TableTitle,Cond'l Reqt.,rb,req bullet,req1,App Heading,App Heading1,App Heading2,progress,progress1,progress2,progress11,progress3,progress4,progress5,progress6"/>
    <w:basedOn w:val="a"/>
    <w:next w:val="a0"/>
    <w:link w:val="9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3039BE"/>
    <w:rPr>
      <w:color w:val="0000FF"/>
      <w:u w:val="single"/>
    </w:rPr>
  </w:style>
  <w:style w:type="paragraph" w:styleId="a5">
    <w:name w:val="Normal (Web)"/>
    <w:aliases w:val="footnote text,Обычный (Web),Знак3,Знак21,Обычный (веб)1,Обычный (Web)1"/>
    <w:basedOn w:val="a"/>
    <w:link w:val="a6"/>
    <w:uiPriority w:val="99"/>
    <w:qFormat/>
    <w:rsid w:val="003039BE"/>
    <w:pPr>
      <w:widowControl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3039B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qFormat/>
    <w:rsid w:val="003039BE"/>
    <w:pPr>
      <w:widowControl w:val="0"/>
      <w:shd w:val="clear" w:color="auto" w:fill="FFFFFF"/>
      <w:spacing w:after="0" w:line="274" w:lineRule="exact"/>
      <w:jc w:val="both"/>
      <w:outlineLvl w:val="1"/>
    </w:pPr>
    <w:rPr>
      <w:b/>
      <w:bCs/>
    </w:rPr>
  </w:style>
  <w:style w:type="character" w:customStyle="1" w:styleId="2105pt">
    <w:name w:val="Основной текст (2) + 10;5 pt"/>
    <w:rsid w:val="00303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aliases w:val="footnote text Знак,Обычный (Web) Знак,Знак3 Знак,Знак21 Знак,Обычный (веб)1 Знак,Обычный (Web)1 Знак"/>
    <w:link w:val="a5"/>
    <w:uiPriority w:val="99"/>
    <w:locked/>
    <w:rsid w:val="0030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1 Знак,Н1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"/>
    <w:basedOn w:val="a1"/>
    <w:link w:val="1"/>
    <w:rsid w:val="00393975"/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,Н2 Знак"/>
    <w:basedOn w:val="a1"/>
    <w:link w:val="2"/>
    <w:rsid w:val="0039397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Chapter Subsection Знак,OT Hdg 3 Знак,h3 Знак,l3 Знак,level3 Знак,3 Знак,summit Знак,Kop 3V Знак,Prophead 3 Знак,Titre 31 Знак,t3.T3 Знак,CT Знак"/>
    <w:basedOn w:val="a1"/>
    <w:link w:val="3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Заголовок 4 (Приложение) Знак,Level 2 - a Знак,H4 Знак,h4 Знак,4 Знак,ASAPHeading 4 Знак,dash Знак,4 dash Знак,d Знак,a. Знак,Ref Heading 1 Знак,rh1 Знак,Heading sql Знак,First Subheading Знак,Ref Heading 11 Знак,rh11 Знак,H42 Знак"/>
    <w:basedOn w:val="a1"/>
    <w:link w:val="4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50">
    <w:name w:val="Заголовок 5 Знак"/>
    <w:aliases w:val="Level 3 - i Знак,Subheading Знак,h5 Знак,Appendix A to X Знак,Heading 5   Appendix A to X Знак,Second Subheading Знак,i) ii) iii) Знак,Lev 5 Знак,5 Знак,H5-Heading 5 Знак,l5 Знак,heading5 Знак,Heading5 Знак,Roman list Знак,sb Знак"/>
    <w:basedOn w:val="a1"/>
    <w:link w:val="5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60">
    <w:name w:val="Заголовок 6 Знак"/>
    <w:aliases w:val="__Подпункт Знак,PIM 6 Знак,Gliederung6 Знак,H6 Знак,Legal Level 1. Знак,sub-dash Знак,sd Знак,6 Знак,Bullet list Знак,T1 Знак,h6 Знак,Heading6 Знак,Requirement Знак,sub-dash1 Знак,sd1 Знак,51 Знак,sub-dash2 Знак,sd2 Знак,52 Знак,53 Знак"/>
    <w:basedOn w:val="a1"/>
    <w:link w:val="6"/>
    <w:rsid w:val="003939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aliases w:val="PIM 7 Знак,Legal Level 1.1. Знак,L7 Знак,7 Знак,ExhibitTitle Знак,st Знак,Objective Знак,heading7 Знак,req3 Знак,letter list Знак,lettered list Знак,letter list1 Знак,lettered list1 Знак,letter list2 Знак,lettered list2 Знак,Lev Знак"/>
    <w:basedOn w:val="a1"/>
    <w:link w:val="7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,9 Знак,TableTitle Знак,Cond'l Reqt. Знак,rb Знак,req bullet Знак,req1 Знак,App Heading Знак,App Heading1 Знак,App Heading2 Знак"/>
    <w:basedOn w:val="a1"/>
    <w:link w:val="9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0">
    <w:name w:val="_Основной с красной строки"/>
    <w:basedOn w:val="a"/>
    <w:link w:val="a7"/>
    <w:qFormat/>
    <w:rsid w:val="003939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_Основной с красной строки Знак"/>
    <w:link w:val="a0"/>
    <w:rsid w:val="003939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Заголовок №1_"/>
    <w:link w:val="12"/>
    <w:rsid w:val="00393975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93975"/>
    <w:pPr>
      <w:widowControl w:val="0"/>
      <w:shd w:val="clear" w:color="auto" w:fill="FFFFFF"/>
      <w:spacing w:after="0" w:line="341" w:lineRule="exact"/>
      <w:jc w:val="both"/>
      <w:outlineLvl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5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5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1,Н1,H1,1,h1,app heading 1,ITT t1,II+,I,H11,H12,H13,H14,H15,H16,H17,H18,H111,H121,H131,H141,H151,H161,H171,H19,H112,H122,H132,H142,H152,H162,H172,H181,H1111,H1211,H1311,H1411,H1511,H1611,H1711,H110,H113,H123,H133,H143,H153,H163,H173,Зна"/>
    <w:basedOn w:val="a"/>
    <w:next w:val="2"/>
    <w:link w:val="10"/>
    <w:qFormat/>
    <w:rsid w:val="00393975"/>
    <w:pPr>
      <w:keepNext/>
      <w:keepLines/>
      <w:pageBreakBefore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,Н2"/>
    <w:basedOn w:val="a"/>
    <w:next w:val="3"/>
    <w:link w:val="20"/>
    <w:autoRedefine/>
    <w:qFormat/>
    <w:rsid w:val="00393975"/>
    <w:pPr>
      <w:keepNext/>
      <w:keepLines/>
      <w:tabs>
        <w:tab w:val="left" w:pos="851"/>
      </w:tabs>
      <w:suppressAutoHyphens/>
      <w:autoSpaceDN w:val="0"/>
      <w:adjustRightInd w:val="0"/>
      <w:spacing w:after="0" w:line="348" w:lineRule="auto"/>
      <w:ind w:firstLine="709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H3,Char,Heading 3 Char,Char Char,1.1.1 Многоуровневый текст,Chapter Subsection,OT Hdg 3,h3,l3,level3,3,summit,Kop 3V,Prophead 3,Titre 31,t3.T3,CT,ttt,Section,t3,Heading 3 - old,header 5,Headline3,Level 3 Head,OdsKap3,OdsKap3Überschrift,T3,Ma"/>
    <w:basedOn w:val="a"/>
    <w:next w:val="a0"/>
    <w:link w:val="3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aliases w:val="Заголовок 4 (Приложение),Level 2 - a,H4,h4,4,ASAPHeading 4,dash,4 dash,d,a.,Ref Heading 1,rh1,Heading sql,First Subheading,Ref Heading 11,rh11,Heading sql1,H42,h41,First Subheading1,Ref Heading 12,rh12,Heading sql2,H43,h42,First Subheading2"/>
    <w:basedOn w:val="a"/>
    <w:next w:val="a0"/>
    <w:link w:val="40"/>
    <w:qFormat/>
    <w:rsid w:val="00393975"/>
    <w:pPr>
      <w:keepNext/>
      <w:keepLines/>
      <w:tabs>
        <w:tab w:val="left" w:pos="993"/>
      </w:tabs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5">
    <w:name w:val="heading 5"/>
    <w:aliases w:val="Level 3 - i,Subheading,h5,Appendix A to X,Heading 5   Appendix A to X,Second Subheading,i) ii) iii),Lev 5,5,H5-Heading 5,l5,heading5,Heading5,Roman list,Roman list1,Roman list2,Roman list3,Roman list4,Roman list5,sb,Текст раздела,H5"/>
    <w:basedOn w:val="a"/>
    <w:next w:val="a0"/>
    <w:link w:val="5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left="9073" w:firstLine="709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styleId="6">
    <w:name w:val="heading 6"/>
    <w:aliases w:val="__Подпункт,PIM 6,Gliederung6,H6,Legal Level 1.,sub-dash,sd,6,Bullet list,T1,h6,Heading6,Requirement,sub-dash1,sd1,51,sub-dash2,sd2,52,sub-dash3,sd3,53,sub-dash4,sd4,54,sub-dash5,sd5,55,sub-dash6,sd6,56,Bullet list1,Bullet list2,Bullet list11"/>
    <w:basedOn w:val="a"/>
    <w:next w:val="a0"/>
    <w:link w:val="6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aliases w:val="PIM 7,Legal Level 1.1.,L7,7,ExhibitTitle,st,Objective,heading7,req3,letter list,lettered list,letter list1,lettered list1,letter list2,lettered list2,letter list11,lettered list11,letter list3,lettered list3,letter list12,lettered list12,Lev"/>
    <w:basedOn w:val="a"/>
    <w:next w:val="a0"/>
    <w:link w:val="7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aliases w:val="Legal Level 1.1.1.1.,aaa,PIM 9,Titre 10,Заголовок 90,Заголовок 9 Гост,9,TableTitle,Cond'l Reqt.,rb,req bullet,req1,App Heading,App Heading1,App Heading2,progress,progress1,progress2,progress11,progress3,progress4,progress5,progress6"/>
    <w:basedOn w:val="a"/>
    <w:next w:val="a0"/>
    <w:link w:val="90"/>
    <w:qFormat/>
    <w:rsid w:val="00393975"/>
    <w:pPr>
      <w:keepNext/>
      <w:keepLines/>
      <w:suppressAutoHyphens/>
      <w:autoSpaceDN w:val="0"/>
      <w:adjustRightInd w:val="0"/>
      <w:spacing w:before="240" w:after="240" w:line="360" w:lineRule="auto"/>
      <w:ind w:firstLine="709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3039BE"/>
    <w:rPr>
      <w:color w:val="0000FF"/>
      <w:u w:val="single"/>
    </w:rPr>
  </w:style>
  <w:style w:type="paragraph" w:styleId="a5">
    <w:name w:val="Normal (Web)"/>
    <w:aliases w:val="footnote text,Обычный (Web),Знак3,Знак21,Обычный (веб)1,Обычный (Web)1"/>
    <w:basedOn w:val="a"/>
    <w:link w:val="a6"/>
    <w:uiPriority w:val="99"/>
    <w:qFormat/>
    <w:rsid w:val="003039BE"/>
    <w:pPr>
      <w:widowControl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3039B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qFormat/>
    <w:rsid w:val="003039BE"/>
    <w:pPr>
      <w:widowControl w:val="0"/>
      <w:shd w:val="clear" w:color="auto" w:fill="FFFFFF"/>
      <w:spacing w:after="0" w:line="274" w:lineRule="exact"/>
      <w:jc w:val="both"/>
      <w:outlineLvl w:val="1"/>
    </w:pPr>
    <w:rPr>
      <w:b/>
      <w:bCs/>
    </w:rPr>
  </w:style>
  <w:style w:type="character" w:customStyle="1" w:styleId="2105pt">
    <w:name w:val="Основной текст (2) + 10;5 pt"/>
    <w:rsid w:val="00303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aliases w:val="footnote text Знак,Обычный (Web) Знак,Знак3 Знак,Знак21 Знак,Обычный (веб)1 Знак,Обычный (Web)1 Знак"/>
    <w:link w:val="a5"/>
    <w:uiPriority w:val="99"/>
    <w:locked/>
    <w:rsid w:val="0030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1 Знак,Н1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"/>
    <w:basedOn w:val="a1"/>
    <w:link w:val="1"/>
    <w:rsid w:val="00393975"/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,Н2 Знак"/>
    <w:basedOn w:val="a1"/>
    <w:link w:val="2"/>
    <w:rsid w:val="0039397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Chapter Subsection Знак,OT Hdg 3 Знак,h3 Знак,l3 Знак,level3 Знак,3 Знак,summit Знак,Kop 3V Знак,Prophead 3 Знак,Titre 31 Знак,t3.T3 Знак,CT Знак"/>
    <w:basedOn w:val="a1"/>
    <w:link w:val="3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Заголовок 4 (Приложение) Знак,Level 2 - a Знак,H4 Знак,h4 Знак,4 Знак,ASAPHeading 4 Знак,dash Знак,4 dash Знак,d Знак,a. Знак,Ref Heading 1 Знак,rh1 Знак,Heading sql Знак,First Subheading Знак,Ref Heading 11 Знак,rh11 Знак,H42 Знак"/>
    <w:basedOn w:val="a1"/>
    <w:link w:val="4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50">
    <w:name w:val="Заголовок 5 Знак"/>
    <w:aliases w:val="Level 3 - i Знак,Subheading Знак,h5 Знак,Appendix A to X Знак,Heading 5   Appendix A to X Знак,Second Subheading Знак,i) ii) iii) Знак,Lev 5 Знак,5 Знак,H5-Heading 5 Знак,l5 Знак,heading5 Знак,Heading5 Знак,Roman list Знак,sb Знак"/>
    <w:basedOn w:val="a1"/>
    <w:link w:val="5"/>
    <w:rsid w:val="00393975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60">
    <w:name w:val="Заголовок 6 Знак"/>
    <w:aliases w:val="__Подпункт Знак,PIM 6 Знак,Gliederung6 Знак,H6 Знак,Legal Level 1. Знак,sub-dash Знак,sd Знак,6 Знак,Bullet list Знак,T1 Знак,h6 Знак,Heading6 Знак,Requirement Знак,sub-dash1 Знак,sd1 Знак,51 Знак,sub-dash2 Знак,sd2 Знак,52 Знак,53 Знак"/>
    <w:basedOn w:val="a1"/>
    <w:link w:val="6"/>
    <w:rsid w:val="003939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aliases w:val="PIM 7 Знак,Legal Level 1.1. Знак,L7 Знак,7 Знак,ExhibitTitle Знак,st Знак,Objective Знак,heading7 Знак,req3 Знак,letter list Знак,lettered list Знак,letter list1 Знак,lettered list1 Знак,letter list2 Знак,lettered list2 Знак,Lev Знак"/>
    <w:basedOn w:val="a1"/>
    <w:link w:val="7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,9 Знак,TableTitle Знак,Cond'l Reqt. Знак,rb Знак,req bullet Знак,req1 Знак,App Heading Знак,App Heading1 Знак,App Heading2 Знак"/>
    <w:basedOn w:val="a1"/>
    <w:link w:val="9"/>
    <w:rsid w:val="003939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0">
    <w:name w:val="_Основной с красной строки"/>
    <w:basedOn w:val="a"/>
    <w:link w:val="a7"/>
    <w:qFormat/>
    <w:rsid w:val="003939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_Основной с красной строки Знак"/>
    <w:link w:val="a0"/>
    <w:rsid w:val="003939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Заголовок №1_"/>
    <w:link w:val="12"/>
    <w:rsid w:val="00393975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93975"/>
    <w:pPr>
      <w:widowControl w:val="0"/>
      <w:shd w:val="clear" w:color="auto" w:fill="FFFFFF"/>
      <w:spacing w:after="0" w:line="341" w:lineRule="exact"/>
      <w:jc w:val="both"/>
      <w:outlineLvl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5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5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s@mvd.go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2FE83B72BF24A78F77B43C03A8A96F1CA6A42C5417098F221CA9730427383CF968ED5CAB0D67D33D9D9F5DDE08o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7736CA691B262E9F086FFFB111C16C069971B55218AB5CA674F2C26F597FDAB6B14F7AB5CC935FD607DEF5FC5CC08C5BD8E10E19F6ABa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сертификат</dc:creator>
  <cp:keywords/>
  <dc:description/>
  <cp:lastModifiedBy>2</cp:lastModifiedBy>
  <cp:revision>6</cp:revision>
  <dcterms:created xsi:type="dcterms:W3CDTF">2019-06-14T14:58:00Z</dcterms:created>
  <dcterms:modified xsi:type="dcterms:W3CDTF">2019-10-01T06:05:00Z</dcterms:modified>
</cp:coreProperties>
</file>