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AD" w:rsidRPr="009352AD" w:rsidRDefault="009352AD" w:rsidP="009352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352AD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открытого конкурса в электронной форме </w:t>
      </w:r>
    </w:p>
    <w:p w:rsidR="009352AD" w:rsidRPr="009352AD" w:rsidRDefault="009352AD" w:rsidP="009352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352AD">
        <w:rPr>
          <w:rFonts w:ascii="Tahoma" w:eastAsia="Times New Roman" w:hAnsi="Tahoma" w:cs="Tahoma"/>
          <w:sz w:val="21"/>
          <w:szCs w:val="21"/>
          <w:lang w:eastAsia="ru-RU"/>
        </w:rPr>
        <w:t>для закупки №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6293"/>
      </w:tblGrid>
      <w:tr w:rsidR="009352AD" w:rsidRPr="009352AD" w:rsidTr="009352AD">
        <w:tc>
          <w:tcPr>
            <w:tcW w:w="2000" w:type="pct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выявлению сайтов-двойников Федеральной службы государственной регистрации, кадастра и картографии, а также по их нейтрализации из прямого публичного доступа через сеть "Интернет"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 в электронной форме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ФЕДЕРАЛЬНАЯ СЛУЖБА ГОСУДАРСТВЕННОЙ РЕГИСТРАЦИИ, КАДАСТРА И КАРТОГРАФИИ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101000, Москва, Чистопрудный бульвар д. 6/19 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109830, Москва, УЛИЦА ВОРОНЦОВО ПОЛЕ, 4А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Смирнов Максим Сергеевич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00_zakupki@rosreestr.ru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7-495-9834040-2329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формирования и оплаты денежных обязательств при исполнении настоящего Контракта предусмотрена возможность формирования и подписания документов о приемке результатов оказанных услуг, представление первичных учетных документов, подтверждающих оказание услуг, универсального передаточного документа, в том числе корректировочных документов к ним в форме электронного документа в единой информационной системе в сфере закупок.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09.07.2021 10:00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открытом конкурсе в электронной форме осуществляется только лицами, зарегистрированными в единой информационной системе и аккредитованными на электронной площадке.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контракта.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документов, которые </w:t>
            </w: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подаются одновременно.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даты и времени окончания срока подачи таких заявок.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13.07.2021 23:59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15.07.2021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вторых частей заявок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20.07.2021 23:59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15000000.00 Российский рубль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2038"/>
              <w:gridCol w:w="2038"/>
              <w:gridCol w:w="2038"/>
              <w:gridCol w:w="3065"/>
            </w:tblGrid>
            <w:tr w:rsidR="009352AD" w:rsidRPr="009352AD"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352AD" w:rsidRPr="009352AD"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9352AD" w:rsidRPr="009352AD" w:rsidRDefault="009352AD" w:rsidP="009352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1210"/>
              <w:gridCol w:w="1594"/>
              <w:gridCol w:w="1375"/>
              <w:gridCol w:w="1375"/>
              <w:gridCol w:w="2188"/>
            </w:tblGrid>
            <w:tr w:rsidR="009352AD" w:rsidRPr="009352A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352AD" w:rsidRPr="009352AD"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352AD" w:rsidRPr="009352AD"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32104121530190019242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9352AD" w:rsidRPr="009352AD" w:rsidRDefault="009352AD" w:rsidP="009352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Федеральный бюджет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211770656053677090100100650016399242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Москва, в соответствии с Техническим заданием (Раздел VII «Техническая часть» настоящей конкурсной документации).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 государственного контракта по 13 декабря 2021 года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gridSpan w:val="2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352AD" w:rsidRPr="009352AD" w:rsidTr="009352A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985"/>
              <w:gridCol w:w="1418"/>
              <w:gridCol w:w="1418"/>
              <w:gridCol w:w="1418"/>
              <w:gridCol w:w="957"/>
              <w:gridCol w:w="1033"/>
              <w:gridCol w:w="974"/>
              <w:gridCol w:w="974"/>
            </w:tblGrid>
            <w:tr w:rsidR="009352AD" w:rsidRPr="009352A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 позиции</w:t>
                  </w:r>
                </w:p>
              </w:tc>
            </w:tr>
            <w:tr w:rsidR="009352AD" w:rsidRPr="009352AD">
              <w:tc>
                <w:tcPr>
                  <w:tcW w:w="0" w:type="auto"/>
                  <w:vMerge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352AD" w:rsidRPr="009352AD"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по выявлению сайтов-двойников Федеральной службы государственной регистрации, кадастра и картографии, а также по их нейтрализации из прямого публичного доступа </w:t>
                  </w: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через сеть "Интернет"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63.99.10.190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2AD" w:rsidRPr="009352AD" w:rsidRDefault="009352AD" w:rsidP="009352A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52A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15000000.00</w:t>
                  </w:r>
                </w:p>
              </w:tc>
            </w:tr>
          </w:tbl>
          <w:p w:rsidR="009352AD" w:rsidRPr="009352AD" w:rsidRDefault="009352AD" w:rsidP="009352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gridSpan w:val="2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15000000.00 Российский рубль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открытого конкурса, с которым заключается контракт, обязан привлекать к исполнению контракта соисполнителя из числа субъектов малого предпринимательства, социально ориентированных некоммерческих организаций. Объем привлечения составляет 15% (Пятнадцать) процентов от цены контракта. За неисполнение условий о привлечении к исполнению контракта соисполнителей (субподрядчиков) из числа субъектов малого предпринимательства, социально ориентированных некоммерческих организаций участник открытого конкурса в электронной форме, с которым заключается контракт, несет ответственность в соответствии с Гражданским законодательством Российской Федерации, в виде штрафа в размере 5 (Пяти)% объема такого привлечения.</w:t>
            </w:r>
          </w:p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закупок в соответствии с ч. 1 ст. 31 Закона № 44-ФЗ </w:t>
            </w:r>
          </w:p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Заказчиком установлены единые требования к участникам в соответствии с ч.1 ст.31 Закона №44-ФЗ (пункт 15 Информационной карты). </w:t>
            </w:r>
          </w:p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Требования к участникам закупок в соответствии с частью 1.1 статьи 31 Федерального закона № 44-ФЗ </w:t>
            </w:r>
          </w:p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предусмотренном Федеральным законом № 44-ФЗ реестре недобросовестных поставщиков (подрядчиков, исполнителей) информации об участнике открытого конкурса в электронной форме,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открытого конкурса в электронной форме – юридического лица.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150000.00 Российский рубль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конкурсе в электронной форме может предоставляться участником конкурса в электронной форме в виде денежных средств или банковской гарантии. Выбор способа обеспечения заявки на участие в открытом конкурсе в электронной форме осуществляется </w:t>
            </w: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участником открытого конкурса в электронной форме. Банковская гарантия, выданная участнику открытого конкурса в электронной форме банком для целей обеспечения заявки на участие в открытом конкурсе в электронной форме, должна соответствовать требованиям статьи 45 Федерального закона № 44-ФЗ. Срок действия банковской гарантии, предоставленной в качестве обеспечения заявки, должен составлять не менее чем два месяца с даты окончания срока подачи заявок.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00000000000000000000</w:t>
            </w:r>
          </w:p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См. прилагаемые документы</w:t>
            </w:r>
          </w:p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000000000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4500000.00 Российский рубль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предоставляется Заказчику до заключения контракта. Обеспечение исполнение контракта может быть представлено в виде банковской гарантии, выданной банком и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открытого конкурса в электронной форме самостоятельно. Контракт заключается после предоставления участником открытого конкурса в электронной форме, с которым заключается контракт, обеспечения исполнения контракта в соответствии с Федеральным законом № 44-ФЗ.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 Факт внесения денежных средств в качестве обеспечения исполнения контракта подтверждается платежным поручением об оплате или копией этого платежного поручения.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00000000000000000000</w:t>
            </w:r>
          </w:p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См. прилагаемые документы</w:t>
            </w:r>
          </w:p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000000000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Если при проведении открытого конкурса в электронной форме начальная (максимальная) цена контракта составляет 15 (пятнадцать) миллионов рублей и менее и участником открытого конкурса в электронной форме, с которым заключается контракт, предложена цена контракта, которая на 25 (двадцать пять) и более процентов ниже начальной </w:t>
            </w: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пункте 39 настоящей Информационной карты открытого конкурса в электронной форме, или информации, подтверждающей добросовестность такого участника в соответствии с частью 3 статьи 37 Федерального закона № 44-ФЗ, с одновременным предоставлением таким участником обеспечения исполнения контракта в размере обеспечения исполнения контракта, указанном в пункте 39 настоящей Информационной карты.</w:t>
            </w:r>
          </w:p>
        </w:tc>
      </w:tr>
      <w:tr w:rsidR="009352AD" w:rsidRPr="009352AD" w:rsidTr="009352AD">
        <w:tc>
          <w:tcPr>
            <w:tcW w:w="0" w:type="auto"/>
            <w:gridSpan w:val="2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9352AD" w:rsidRPr="009352AD" w:rsidTr="009352AD">
        <w:tc>
          <w:tcPr>
            <w:tcW w:w="0" w:type="auto"/>
            <w:gridSpan w:val="2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352AD" w:rsidRPr="009352AD" w:rsidTr="009352AD"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352AD" w:rsidRPr="009352AD" w:rsidRDefault="009352AD" w:rsidP="009352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352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не прикреплены</w:t>
            </w:r>
          </w:p>
        </w:tc>
      </w:tr>
    </w:tbl>
    <w:p w:rsidR="00257873" w:rsidRPr="009352AD" w:rsidRDefault="00257873" w:rsidP="009352AD">
      <w:bookmarkStart w:id="0" w:name="_GoBack"/>
      <w:bookmarkEnd w:id="0"/>
    </w:p>
    <w:sectPr w:rsidR="00257873" w:rsidRPr="009352AD" w:rsidSect="008D754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3F"/>
    <w:rsid w:val="00257873"/>
    <w:rsid w:val="00846E3F"/>
    <w:rsid w:val="008D754B"/>
    <w:rsid w:val="009352AD"/>
    <w:rsid w:val="0095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CB182-6259-4C59-9394-5AD1546A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846E3F"/>
  </w:style>
  <w:style w:type="paragraph" w:styleId="a3">
    <w:name w:val="Normal (Web)"/>
    <w:basedOn w:val="a"/>
    <w:uiPriority w:val="99"/>
    <w:semiHidden/>
    <w:unhideWhenUsed/>
    <w:rsid w:val="0095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underline">
    <w:name w:val="no-underline"/>
    <w:basedOn w:val="a0"/>
    <w:rsid w:val="009503A0"/>
  </w:style>
  <w:style w:type="paragraph" w:customStyle="1" w:styleId="1">
    <w:name w:val="Заголовок1"/>
    <w:basedOn w:val="a"/>
    <w:rsid w:val="008D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D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8D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D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D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3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3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3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7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1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1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1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833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9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50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75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68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3417">
          <w:marLeft w:val="0"/>
          <w:marRight w:val="0"/>
          <w:marTop w:val="8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0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7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05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8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5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8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320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36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47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52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4596">
          <w:marLeft w:val="0"/>
          <w:marRight w:val="0"/>
          <w:marTop w:val="16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4008">
          <w:marLeft w:val="0"/>
          <w:marRight w:val="0"/>
          <w:marTop w:val="87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Чанышева Евгения Юрьевна</dc:creator>
  <cp:keywords/>
  <dc:description/>
  <cp:lastModifiedBy>Чанышева Евгения Юрьевна</cp:lastModifiedBy>
  <cp:revision>3</cp:revision>
  <dcterms:created xsi:type="dcterms:W3CDTF">2021-06-17T15:53:00Z</dcterms:created>
  <dcterms:modified xsi:type="dcterms:W3CDTF">2021-06-17T16:05:00Z</dcterms:modified>
</cp:coreProperties>
</file>