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7E7" w:rsidRDefault="00F267E7" w:rsidP="00E62379">
      <w:pPr>
        <w:ind w:firstLine="709"/>
        <w:jc w:val="both"/>
        <w:rPr>
          <w:lang w:val="ru-RU"/>
        </w:rPr>
      </w:pPr>
      <w:r w:rsidRPr="00B35E9F">
        <w:rPr>
          <w:b/>
          <w:u w:val="single"/>
          <w:lang w:val="ru-RU"/>
        </w:rPr>
        <w:t>Вопрос:</w:t>
      </w:r>
    </w:p>
    <w:p w:rsidR="00E62379" w:rsidRDefault="00E62379" w:rsidP="00E62379">
      <w:pPr>
        <w:ind w:firstLine="709"/>
        <w:jc w:val="both"/>
        <w:rPr>
          <w:lang w:val="ru-RU"/>
        </w:rPr>
      </w:pPr>
      <w:r>
        <w:rPr>
          <w:lang w:val="ru-RU"/>
        </w:rPr>
        <w:t>1. В п. 3.4 (в том числе 3.4.1-3.4.8) проекта государственного контракта</w:t>
      </w:r>
      <w:r w:rsidRPr="00F270A6">
        <w:rPr>
          <w:lang w:val="ru-RU"/>
        </w:rPr>
        <w:t xml:space="preserve"> на 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Pr="00F270A6">
        <w:rPr>
          <w:lang w:val="ru-RU"/>
        </w:rPr>
        <w:t>ГосТех</w:t>
      </w:r>
      <w:proofErr w:type="spellEnd"/>
      <w:r w:rsidRPr="00F270A6">
        <w:rPr>
          <w:lang w:val="ru-RU"/>
        </w:rPr>
        <w:t>»</w:t>
      </w:r>
      <w:r>
        <w:rPr>
          <w:lang w:val="ru-RU"/>
        </w:rPr>
        <w:t xml:space="preserve"> установлена ответственность за соблюдение лицензиаром требований </w:t>
      </w:r>
      <w:r w:rsidRPr="00F270A6">
        <w:rPr>
          <w:lang w:val="ru-RU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lang w:val="ru-RU"/>
        </w:rPr>
        <w:t>. То есть фактически одним из условий государственного контракта является обязательное соблюдение лицензиаром указанных требований. При этом документом от 21.11.2020 г.</w:t>
      </w:r>
      <w:r w:rsidRPr="003F1B00">
        <w:rPr>
          <w:lang w:val="ru-RU"/>
        </w:rPr>
        <w:t xml:space="preserve"> «</w:t>
      </w:r>
      <w:hyperlink r:id="rId4" w:tooltip="4. Обоснование невозможности соблюдения запрета ПП 1236.docx" w:history="1">
        <w:r w:rsidRPr="003F1B00">
          <w:rPr>
            <w:lang w:val="ru-RU"/>
          </w:rPr>
          <w:t>Обоснование невозможности соблюдения запрета ПП 1236</w:t>
        </w:r>
      </w:hyperlink>
      <w:r w:rsidRPr="003F1B00">
        <w:rPr>
          <w:lang w:val="ru-RU"/>
        </w:rPr>
        <w:t>»</w:t>
      </w:r>
      <w:r>
        <w:rPr>
          <w:lang w:val="ru-RU"/>
        </w:rPr>
        <w:t xml:space="preserve">, утвержденным </w:t>
      </w:r>
      <w:r w:rsidRPr="003F1B00">
        <w:rPr>
          <w:lang w:val="ru-RU"/>
        </w:rPr>
        <w:t xml:space="preserve">Директором Департамента передовых цифровых решений Министерства цифрового развития, связи и массовых коммуникаций Российской Федерации </w:t>
      </w:r>
      <w:proofErr w:type="spellStart"/>
      <w:r w:rsidRPr="003F1B00">
        <w:rPr>
          <w:lang w:val="ru-RU"/>
        </w:rPr>
        <w:t>Горобцовым</w:t>
      </w:r>
      <w:proofErr w:type="spellEnd"/>
      <w:r w:rsidRPr="003F1B00">
        <w:rPr>
          <w:lang w:val="ru-RU"/>
        </w:rPr>
        <w:t xml:space="preserve"> А.В., приложенном в составе Документация электронного аукциона от 21.11.2020 №0173100007520000032 (далее – «Письмо»), обосновывается невозможность соблюдения запрета на</w:t>
      </w:r>
      <w:r>
        <w:rPr>
          <w:lang w:val="ru-RU"/>
        </w:rPr>
        <w:t xml:space="preserve"> допуск программного обеспечения, происходящего или использующего программное обеспечения из иностранных государств, для целей осуществления закупки Лота. </w:t>
      </w:r>
    </w:p>
    <w:p w:rsidR="00E62379" w:rsidRDefault="00E62379" w:rsidP="00E62379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Просим разъяснить, какой из указанных документов (проект государственного контракта или Письмо) имеет </w:t>
      </w:r>
      <w:proofErr w:type="spellStart"/>
      <w:r>
        <w:rPr>
          <w:lang w:val="ru-RU"/>
        </w:rPr>
        <w:t>бо́льшую</w:t>
      </w:r>
      <w:proofErr w:type="spellEnd"/>
      <w:r>
        <w:rPr>
          <w:lang w:val="ru-RU"/>
        </w:rPr>
        <w:t xml:space="preserve"> юридическую силу? Обязаны ли участники электронного аукциона соблюдать требование </w:t>
      </w:r>
      <w:r w:rsidRPr="00F270A6">
        <w:rPr>
          <w:lang w:val="ru-RU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lang w:val="ru-RU"/>
        </w:rPr>
        <w:t xml:space="preserve">? Имеет ли право победитель </w:t>
      </w:r>
      <w:r w:rsidRPr="008D12CA">
        <w:rPr>
          <w:lang w:val="ru-RU"/>
        </w:rPr>
        <w:t>электронного аукциона от 21.11.2020 №0173100007520000032</w:t>
      </w:r>
      <w:r>
        <w:rPr>
          <w:lang w:val="ru-RU"/>
        </w:rPr>
        <w:t xml:space="preserve"> при исполнении государственного контракта</w:t>
      </w:r>
      <w:r w:rsidRPr="00F270A6">
        <w:rPr>
          <w:lang w:val="ru-RU"/>
        </w:rPr>
        <w:t xml:space="preserve"> на 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Pr="00F270A6">
        <w:rPr>
          <w:lang w:val="ru-RU"/>
        </w:rPr>
        <w:t>ГосТех</w:t>
      </w:r>
      <w:proofErr w:type="spellEnd"/>
      <w:r w:rsidRPr="00F270A6">
        <w:rPr>
          <w:lang w:val="ru-RU"/>
        </w:rPr>
        <w:t>»</w:t>
      </w:r>
      <w:r>
        <w:rPr>
          <w:lang w:val="ru-RU"/>
        </w:rPr>
        <w:t xml:space="preserve">  руководствуясь положениями Письма, предоставить Заказчику неисключительные права на программное обеспечение, происходящее </w:t>
      </w:r>
      <w:r w:rsidRPr="00F270A6">
        <w:rPr>
          <w:lang w:val="ru-RU"/>
        </w:rPr>
        <w:t>из иностранных государств</w:t>
      </w:r>
      <w:r>
        <w:rPr>
          <w:lang w:val="ru-RU"/>
        </w:rPr>
        <w:t>, разрешенное Письмом, при условии, что такое программное обеспечение будет соответствовать следующим классам</w:t>
      </w:r>
      <w:r w:rsidRPr="003F1B00">
        <w:rPr>
          <w:lang w:val="ru-RU"/>
        </w:rPr>
        <w:t xml:space="preserve"> в соответствии с Приказом </w:t>
      </w:r>
      <w:proofErr w:type="spellStart"/>
      <w:r w:rsidRPr="003F1B00">
        <w:rPr>
          <w:lang w:val="ru-RU"/>
        </w:rPr>
        <w:t>Минкомсвязи</w:t>
      </w:r>
      <w:proofErr w:type="spellEnd"/>
      <w:r w:rsidRPr="003F1B00">
        <w:rPr>
          <w:lang w:val="ru-RU"/>
        </w:rPr>
        <w:t xml:space="preserve"> России от 22.09.2020 № 486 «Об утверждении классификатора программ для электронных вычислительных машин и баз данных»</w:t>
      </w:r>
      <w:r>
        <w:rPr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E62379" w:rsidRPr="00783C61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proofErr w:type="spellStart"/>
            <w:r>
              <w:t>Класс</w:t>
            </w:r>
            <w:proofErr w:type="spellEnd"/>
          </w:p>
        </w:tc>
        <w:tc>
          <w:tcPr>
            <w:tcW w:w="8356" w:type="dxa"/>
          </w:tcPr>
          <w:p w:rsidR="00E62379" w:rsidRPr="003F1B00" w:rsidRDefault="00E62379" w:rsidP="008D12CA">
            <w:pPr>
              <w:ind w:firstLine="709"/>
              <w:jc w:val="both"/>
              <w:rPr>
                <w:lang w:val="ru-RU"/>
              </w:rPr>
            </w:pPr>
            <w:r w:rsidRPr="003F1B00">
              <w:rPr>
                <w:lang w:val="ru-RU"/>
              </w:rPr>
              <w:t>описание класса программ для ЭВМ и баз данных</w:t>
            </w:r>
          </w:p>
          <w:p w:rsidR="00E62379" w:rsidRPr="003F1B00" w:rsidRDefault="00E62379" w:rsidP="008D12CA">
            <w:pPr>
              <w:jc w:val="both"/>
              <w:rPr>
                <w:i/>
                <w:lang w:val="ru-RU"/>
              </w:rPr>
            </w:pPr>
          </w:p>
        </w:tc>
      </w:tr>
      <w:tr w:rsidR="00E62379" w:rsidRPr="00783C61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11.04</w:t>
            </w:r>
          </w:p>
        </w:tc>
        <w:tc>
          <w:tcPr>
            <w:tcW w:w="8356" w:type="dxa"/>
          </w:tcPr>
          <w:p w:rsidR="00E62379" w:rsidRPr="003F1B00" w:rsidRDefault="00E62379" w:rsidP="008D12CA">
            <w:pPr>
              <w:jc w:val="both"/>
              <w:rPr>
                <w:i/>
                <w:lang w:val="ru-RU"/>
              </w:rPr>
            </w:pPr>
            <w:r w:rsidRPr="003F1B00">
              <w:rPr>
                <w:lang w:val="ru-RU"/>
              </w:rPr>
              <w:t>Средства интеллектуального анализа данных (</w:t>
            </w:r>
            <w:r w:rsidRPr="008F4275">
              <w:t>data</w:t>
            </w:r>
            <w:r w:rsidRPr="003F1B00">
              <w:rPr>
                <w:lang w:val="ru-RU"/>
              </w:rPr>
              <w:t xml:space="preserve"> </w:t>
            </w:r>
            <w:r w:rsidRPr="008F4275">
              <w:t>mining</w:t>
            </w:r>
            <w:r w:rsidRPr="003F1B00">
              <w:rPr>
                <w:lang w:val="ru-RU"/>
              </w:rPr>
              <w:t>)</w:t>
            </w:r>
          </w:p>
        </w:tc>
      </w:tr>
      <w:tr w:rsidR="00E62379" w:rsidRPr="00783C61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11.01</w:t>
            </w:r>
          </w:p>
        </w:tc>
        <w:tc>
          <w:tcPr>
            <w:tcW w:w="8356" w:type="dxa"/>
          </w:tcPr>
          <w:p w:rsidR="00E62379" w:rsidRPr="003F1B00" w:rsidRDefault="00E62379" w:rsidP="008D12CA">
            <w:pPr>
              <w:jc w:val="both"/>
              <w:rPr>
                <w:i/>
                <w:lang w:val="ru-RU"/>
              </w:rPr>
            </w:pPr>
            <w:r w:rsidRPr="003F1B00">
              <w:rPr>
                <w:lang w:val="ru-RU"/>
              </w:rPr>
              <w:t xml:space="preserve">Инструменты извлечения и трансформации данных </w:t>
            </w:r>
            <w:r w:rsidRPr="008F4275">
              <w:t>ETL</w:t>
            </w:r>
          </w:p>
        </w:tc>
      </w:tr>
      <w:tr w:rsidR="00E62379" w:rsidRPr="00783C61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10.01</w:t>
            </w:r>
          </w:p>
        </w:tc>
        <w:tc>
          <w:tcPr>
            <w:tcW w:w="8356" w:type="dxa"/>
          </w:tcPr>
          <w:p w:rsidR="00E62379" w:rsidRPr="003F1B00" w:rsidRDefault="00E62379" w:rsidP="008D12CA">
            <w:pPr>
              <w:jc w:val="both"/>
              <w:rPr>
                <w:i/>
                <w:lang w:val="ru-RU"/>
              </w:rPr>
            </w:pPr>
            <w:r w:rsidRPr="003F1B00">
              <w:rPr>
                <w:lang w:val="ru-RU"/>
              </w:rPr>
              <w:t xml:space="preserve">Средства обработки больших данных </w:t>
            </w:r>
            <w:proofErr w:type="spellStart"/>
            <w:r w:rsidRPr="008F4275">
              <w:t>BigData</w:t>
            </w:r>
            <w:proofErr w:type="spellEnd"/>
          </w:p>
        </w:tc>
      </w:tr>
      <w:tr w:rsidR="00E62379" w:rsidRPr="00783C61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09.01</w:t>
            </w:r>
          </w:p>
        </w:tc>
        <w:tc>
          <w:tcPr>
            <w:tcW w:w="8356" w:type="dxa"/>
          </w:tcPr>
          <w:p w:rsidR="00E62379" w:rsidRPr="003F1B00" w:rsidRDefault="00E62379" w:rsidP="008D12CA">
            <w:pPr>
              <w:jc w:val="both"/>
              <w:rPr>
                <w:i/>
                <w:lang w:val="ru-RU"/>
              </w:rPr>
            </w:pPr>
            <w:r w:rsidRPr="003F1B00">
              <w:rPr>
                <w:lang w:val="ru-RU"/>
              </w:rPr>
              <w:t>Средства управления бизнес-процессами (</w:t>
            </w:r>
            <w:r w:rsidRPr="008F4275">
              <w:t>BPM</w:t>
            </w:r>
            <w:r w:rsidRPr="003F1B00">
              <w:rPr>
                <w:lang w:val="ru-RU"/>
              </w:rPr>
              <w:t>)</w:t>
            </w:r>
          </w:p>
        </w:tc>
      </w:tr>
      <w:tr w:rsidR="00E62379" w:rsidRPr="00783C61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04.08</w:t>
            </w:r>
          </w:p>
        </w:tc>
        <w:tc>
          <w:tcPr>
            <w:tcW w:w="8356" w:type="dxa"/>
          </w:tcPr>
          <w:p w:rsidR="00E62379" w:rsidRPr="003F1B00" w:rsidRDefault="00E62379" w:rsidP="008D12CA">
            <w:pPr>
              <w:jc w:val="both"/>
              <w:rPr>
                <w:i/>
                <w:lang w:val="ru-RU"/>
              </w:rPr>
            </w:pPr>
            <w:r w:rsidRPr="003F1B00">
              <w:rPr>
                <w:lang w:val="ru-RU"/>
              </w:rPr>
              <w:t>Интегрированные платформы для создания приложений</w:t>
            </w:r>
          </w:p>
        </w:tc>
      </w:tr>
      <w:tr w:rsidR="00E62379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02.04</w:t>
            </w:r>
          </w:p>
        </w:tc>
        <w:tc>
          <w:tcPr>
            <w:tcW w:w="8356" w:type="dxa"/>
          </w:tcPr>
          <w:p w:rsidR="00E62379" w:rsidRDefault="00E62379" w:rsidP="008D12CA">
            <w:pPr>
              <w:jc w:val="both"/>
              <w:rPr>
                <w:i/>
              </w:rPr>
            </w:pPr>
            <w:proofErr w:type="spellStart"/>
            <w:r w:rsidRPr="008F4275">
              <w:t>Средства</w:t>
            </w:r>
            <w:proofErr w:type="spellEnd"/>
            <w:r w:rsidRPr="008F4275">
              <w:t xml:space="preserve"> </w:t>
            </w:r>
            <w:proofErr w:type="spellStart"/>
            <w:r w:rsidRPr="008F4275">
              <w:t>виртуализации</w:t>
            </w:r>
            <w:proofErr w:type="spellEnd"/>
          </w:p>
        </w:tc>
      </w:tr>
      <w:tr w:rsidR="00E62379" w:rsidTr="008D12CA">
        <w:tc>
          <w:tcPr>
            <w:tcW w:w="1555" w:type="dxa"/>
          </w:tcPr>
          <w:p w:rsidR="00E62379" w:rsidRDefault="00E62379" w:rsidP="008D12CA">
            <w:pPr>
              <w:jc w:val="both"/>
              <w:rPr>
                <w:i/>
              </w:rPr>
            </w:pPr>
            <w:r>
              <w:rPr>
                <w:i/>
              </w:rPr>
              <w:t>02.06</w:t>
            </w:r>
          </w:p>
        </w:tc>
        <w:tc>
          <w:tcPr>
            <w:tcW w:w="8356" w:type="dxa"/>
          </w:tcPr>
          <w:p w:rsidR="00E62379" w:rsidRDefault="00E62379" w:rsidP="008D12CA">
            <w:pPr>
              <w:jc w:val="both"/>
              <w:rPr>
                <w:i/>
              </w:rPr>
            </w:pPr>
            <w:proofErr w:type="spellStart"/>
            <w:r w:rsidRPr="008F4275">
              <w:t>Системы</w:t>
            </w:r>
            <w:proofErr w:type="spellEnd"/>
            <w:r w:rsidRPr="008F4275">
              <w:t xml:space="preserve"> </w:t>
            </w:r>
            <w:proofErr w:type="spellStart"/>
            <w:r w:rsidRPr="008F4275">
              <w:t>мониторинга</w:t>
            </w:r>
            <w:proofErr w:type="spellEnd"/>
            <w:r w:rsidRPr="008F4275">
              <w:t xml:space="preserve"> и </w:t>
            </w:r>
            <w:proofErr w:type="spellStart"/>
            <w:r w:rsidRPr="008F4275">
              <w:t>управления</w:t>
            </w:r>
            <w:proofErr w:type="spellEnd"/>
          </w:p>
        </w:tc>
      </w:tr>
    </w:tbl>
    <w:p w:rsidR="004658E7" w:rsidRPr="003F1B00" w:rsidRDefault="004658E7" w:rsidP="00E62379">
      <w:pPr>
        <w:ind w:firstLine="709"/>
        <w:jc w:val="both"/>
        <w:rPr>
          <w:lang w:val="ru-RU"/>
        </w:rPr>
      </w:pPr>
    </w:p>
    <w:p w:rsidR="00E62379" w:rsidRDefault="00E62379" w:rsidP="00E62379">
      <w:pPr>
        <w:ind w:firstLine="709"/>
        <w:jc w:val="both"/>
        <w:rPr>
          <w:lang w:val="ru-RU"/>
        </w:rPr>
      </w:pPr>
      <w:r>
        <w:rPr>
          <w:lang w:val="ru-RU"/>
        </w:rPr>
        <w:t>2. Пунктом 5.1 приложения № 5 к государственному контракту (форма лицензионного договора на предоставление неисключительных прав (лицензии)) предусмотрена гарантия лицензиара, что он обладает всеми правами на программное обеспечение, входящие в состав Платформы (определение дано в п. 1.1 указанного приложения), необходимыми для исполнения своих обязанностей.</w:t>
      </w:r>
    </w:p>
    <w:p w:rsidR="00E62379" w:rsidRDefault="00E62379" w:rsidP="00E62379">
      <w:pPr>
        <w:ind w:firstLine="709"/>
        <w:jc w:val="both"/>
        <w:rPr>
          <w:lang w:val="ru-RU"/>
        </w:rPr>
      </w:pPr>
      <w:r>
        <w:rPr>
          <w:lang w:val="ru-RU"/>
        </w:rPr>
        <w:t xml:space="preserve">Должен ли лицензиар, являющийся участником настоящего электронного аукциона с целью предоставления </w:t>
      </w:r>
      <w:r w:rsidRPr="003F1B00">
        <w:rPr>
          <w:lang w:val="ru-RU"/>
        </w:rPr>
        <w:t>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Pr="003F1B00">
        <w:rPr>
          <w:lang w:val="ru-RU"/>
        </w:rPr>
        <w:t>ГосТех</w:t>
      </w:r>
      <w:proofErr w:type="spellEnd"/>
      <w:r w:rsidRPr="003F1B00">
        <w:rPr>
          <w:lang w:val="ru-RU"/>
        </w:rPr>
        <w:t>»</w:t>
      </w:r>
      <w:r>
        <w:rPr>
          <w:lang w:val="ru-RU"/>
        </w:rPr>
        <w:t xml:space="preserve">, обладать </w:t>
      </w:r>
      <w:r>
        <w:rPr>
          <w:lang w:val="ru-RU"/>
        </w:rPr>
        <w:lastRenderedPageBreak/>
        <w:t xml:space="preserve">исключительными правами на такое программное обеспечение или возможно получение им прав по лицензионному договору с правом </w:t>
      </w:r>
      <w:proofErr w:type="spellStart"/>
      <w:r>
        <w:rPr>
          <w:lang w:val="ru-RU"/>
        </w:rPr>
        <w:t>сублицензирования</w:t>
      </w:r>
      <w:proofErr w:type="spellEnd"/>
      <w:r>
        <w:rPr>
          <w:lang w:val="ru-RU"/>
        </w:rPr>
        <w:t xml:space="preserve"> в целях дальнейшей передачи неисключительных прав Заказчику?</w:t>
      </w:r>
    </w:p>
    <w:p w:rsidR="00F267E7" w:rsidRDefault="00F267E7" w:rsidP="00F267E7">
      <w:pPr>
        <w:ind w:firstLine="709"/>
        <w:jc w:val="both"/>
        <w:rPr>
          <w:lang w:val="ru-RU"/>
        </w:rPr>
      </w:pPr>
    </w:p>
    <w:p w:rsidR="00F267E7" w:rsidRDefault="00F267E7" w:rsidP="00F267E7">
      <w:pPr>
        <w:ind w:firstLine="709"/>
        <w:jc w:val="both"/>
        <w:rPr>
          <w:b/>
          <w:u w:val="single"/>
          <w:lang w:val="ru-RU"/>
        </w:rPr>
      </w:pPr>
      <w:r w:rsidRPr="000B350A">
        <w:rPr>
          <w:b/>
          <w:u w:val="single"/>
          <w:lang w:val="ru-RU"/>
        </w:rPr>
        <w:t>Ответ:</w:t>
      </w:r>
    </w:p>
    <w:p w:rsidR="00FD7F8B" w:rsidRDefault="00DB3581" w:rsidP="00F267E7">
      <w:pPr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FD7F8B" w:rsidRPr="00B35E9F">
        <w:rPr>
          <w:lang w:val="ru-RU"/>
        </w:rPr>
        <w:t xml:space="preserve">Согласно </w:t>
      </w:r>
      <w:r w:rsidR="00FD7F8B">
        <w:rPr>
          <w:lang w:val="ru-RU"/>
        </w:rPr>
        <w:t xml:space="preserve">требованиям </w:t>
      </w:r>
      <w:r w:rsidR="00FD7F8B" w:rsidRPr="00FD7F8B">
        <w:rPr>
          <w:lang w:val="ru-RU"/>
        </w:rPr>
        <w:t>постановлени</w:t>
      </w:r>
      <w:r w:rsidR="00FD7F8B">
        <w:rPr>
          <w:lang w:val="ru-RU"/>
        </w:rPr>
        <w:t>я</w:t>
      </w:r>
      <w:r w:rsidR="00FD7F8B" w:rsidRPr="00FD7F8B">
        <w:rPr>
          <w:lang w:val="ru-RU"/>
        </w:rPr>
        <w:t xml:space="preserve">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(далее – Постановление № 1236)</w:t>
      </w:r>
      <w:r w:rsidR="00FD7F8B">
        <w:rPr>
          <w:lang w:val="ru-RU"/>
        </w:rPr>
        <w:t xml:space="preserve"> заказчиком при проведении закупки устанавливается запрет на допуск </w:t>
      </w:r>
      <w:r w:rsidR="00FD7F8B" w:rsidRPr="00FD7F8B">
        <w:rPr>
          <w:lang w:val="ru-RU"/>
        </w:rPr>
        <w:t>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FD7F8B">
        <w:rPr>
          <w:lang w:val="ru-RU"/>
        </w:rPr>
        <w:t xml:space="preserve"> или подготавливается </w:t>
      </w:r>
      <w:r w:rsidR="00FD7F8B" w:rsidRPr="00FD7F8B">
        <w:rPr>
          <w:lang w:val="ru-RU"/>
        </w:rPr>
        <w:t>обоснование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</w:t>
      </w:r>
      <w:r w:rsidR="00FD7F8B">
        <w:rPr>
          <w:lang w:val="ru-RU"/>
        </w:rPr>
        <w:t>.</w:t>
      </w:r>
    </w:p>
    <w:p w:rsidR="00FD7F8B" w:rsidRDefault="00FD7F8B" w:rsidP="00F267E7">
      <w:pPr>
        <w:ind w:firstLine="709"/>
        <w:jc w:val="both"/>
        <w:rPr>
          <w:lang w:val="ru-RU"/>
        </w:rPr>
      </w:pPr>
      <w:r>
        <w:rPr>
          <w:lang w:val="ru-RU"/>
        </w:rPr>
        <w:t>При этом</w:t>
      </w:r>
      <w:r w:rsidR="00311831">
        <w:rPr>
          <w:lang w:val="ru-RU"/>
        </w:rPr>
        <w:t>,</w:t>
      </w:r>
      <w:r>
        <w:rPr>
          <w:lang w:val="ru-RU"/>
        </w:rPr>
        <w:t xml:space="preserve"> пунктом 2(2) Постановления № 1236 установлено, что </w:t>
      </w:r>
      <w:r w:rsidRPr="00FD7F8B">
        <w:rPr>
          <w:lang w:val="ru-RU"/>
        </w:rPr>
        <w:t>подтверждением происхождения программ для электронных вычислительных машин и баз данных из Российской Федерации</w:t>
      </w:r>
      <w:r>
        <w:rPr>
          <w:lang w:val="ru-RU"/>
        </w:rPr>
        <w:t xml:space="preserve"> </w:t>
      </w:r>
      <w:r w:rsidR="00311831">
        <w:rPr>
          <w:lang w:val="ru-RU"/>
        </w:rPr>
        <w:t>или государств – членов Евразийского экономического союза является наличие такого программного обеспечения в соответствующем реестре (далее – реестры ПО).</w:t>
      </w:r>
    </w:p>
    <w:p w:rsidR="00311831" w:rsidRDefault="00C2082B" w:rsidP="00F267E7">
      <w:pPr>
        <w:ind w:firstLine="709"/>
        <w:jc w:val="both"/>
        <w:rPr>
          <w:lang w:val="ru-RU"/>
        </w:rPr>
      </w:pPr>
      <w:r>
        <w:rPr>
          <w:lang w:val="ru-RU"/>
        </w:rPr>
        <w:t>Н</w:t>
      </w:r>
      <w:r w:rsidR="00311831">
        <w:rPr>
          <w:lang w:val="ru-RU"/>
        </w:rPr>
        <w:t xml:space="preserve">а момент размещения извещения о проведении электронного аукциона </w:t>
      </w:r>
      <w:r w:rsidR="00311831" w:rsidRPr="00311831">
        <w:rPr>
          <w:lang w:val="ru-RU"/>
        </w:rPr>
        <w:t>на 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="00311831" w:rsidRPr="00311831">
        <w:rPr>
          <w:lang w:val="ru-RU"/>
        </w:rPr>
        <w:t>ГосТех</w:t>
      </w:r>
      <w:proofErr w:type="spellEnd"/>
      <w:r w:rsidR="00311831" w:rsidRPr="00311831">
        <w:rPr>
          <w:lang w:val="ru-RU"/>
        </w:rPr>
        <w:t>»</w:t>
      </w:r>
      <w:r w:rsidR="00311831">
        <w:rPr>
          <w:lang w:val="ru-RU"/>
        </w:rPr>
        <w:t xml:space="preserve"> в реестрах ПО </w:t>
      </w:r>
      <w:r w:rsidR="00311831" w:rsidRPr="00311831">
        <w:rPr>
          <w:lang w:val="ru-RU"/>
        </w:rPr>
        <w:t>отсутств</w:t>
      </w:r>
      <w:r w:rsidR="00311831">
        <w:rPr>
          <w:lang w:val="ru-RU"/>
        </w:rPr>
        <w:t>овали</w:t>
      </w:r>
      <w:r w:rsidR="00311831" w:rsidRPr="00311831">
        <w:rPr>
          <w:lang w:val="ru-RU"/>
        </w:rPr>
        <w:t xml:space="preserve"> сведения о программном обеспечении, соответствующем тому же классу программного обеспечения, что и программное обеспечение, планируемое к закупке</w:t>
      </w:r>
      <w:r w:rsidR="00311831">
        <w:rPr>
          <w:lang w:val="ru-RU"/>
        </w:rPr>
        <w:t>.</w:t>
      </w:r>
    </w:p>
    <w:p w:rsidR="00311831" w:rsidRDefault="00311831" w:rsidP="00311831">
      <w:pPr>
        <w:ind w:firstLine="709"/>
        <w:jc w:val="both"/>
        <w:rPr>
          <w:lang w:val="ru-RU"/>
        </w:rPr>
      </w:pPr>
      <w:r>
        <w:rPr>
          <w:lang w:val="ru-RU"/>
        </w:rPr>
        <w:t xml:space="preserve">Дополнительно следует отметить, что включение сведений о программном обеспечении в соответствующий реестр ПО осуществляется правообладателем добровольно. </w:t>
      </w:r>
    </w:p>
    <w:p w:rsidR="00311831" w:rsidRPr="00B35E9F" w:rsidRDefault="00311831" w:rsidP="00F267E7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изложенного в соответствии с требованиями законодательства Российской Федерации о контрактной системе в сфере закупок заказчиком подготовлено соответствующее обоснование невозможности соблюдения </w:t>
      </w:r>
      <w:r w:rsidRPr="00311831">
        <w:rPr>
          <w:lang w:val="ru-RU"/>
        </w:rPr>
        <w:t>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</w:t>
      </w:r>
      <w:r>
        <w:rPr>
          <w:lang w:val="ru-RU"/>
        </w:rPr>
        <w:t>.</w:t>
      </w:r>
    </w:p>
    <w:p w:rsidR="00FD7F8B" w:rsidRDefault="00F267E7" w:rsidP="00F267E7">
      <w:pPr>
        <w:ind w:firstLine="709"/>
        <w:jc w:val="both"/>
        <w:rPr>
          <w:lang w:val="ru-RU"/>
        </w:rPr>
      </w:pPr>
      <w:r>
        <w:rPr>
          <w:lang w:val="ru-RU"/>
        </w:rPr>
        <w:t xml:space="preserve">Таким образом, условиями документации об аукционе не установлен запрет на допуск </w:t>
      </w:r>
      <w:r w:rsidRPr="00F267E7">
        <w:rPr>
          <w:lang w:val="ru-RU"/>
        </w:rPr>
        <w:t>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lang w:val="ru-RU"/>
        </w:rPr>
        <w:t>, предус</w:t>
      </w:r>
      <w:r w:rsidR="00C2082B">
        <w:rPr>
          <w:lang w:val="ru-RU"/>
        </w:rPr>
        <w:t>мотренный Постановлением № 1236.</w:t>
      </w:r>
    </w:p>
    <w:p w:rsidR="00311831" w:rsidRDefault="00783C61" w:rsidP="00F267E7">
      <w:pPr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="00311831">
        <w:rPr>
          <w:lang w:val="ru-RU"/>
        </w:rPr>
        <w:t xml:space="preserve">оложениями пункта 15.5 проекта государственного контракта </w:t>
      </w:r>
      <w:r w:rsidR="00311831" w:rsidRPr="00311831">
        <w:rPr>
          <w:lang w:val="ru-RU"/>
        </w:rPr>
        <w:t>на 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переводу и развитию государственных информационных систем и их компонентов на единой цифровой платформе Российской Федерации «</w:t>
      </w:r>
      <w:proofErr w:type="spellStart"/>
      <w:r w:rsidR="00311831" w:rsidRPr="00311831">
        <w:rPr>
          <w:lang w:val="ru-RU"/>
        </w:rPr>
        <w:t>ГосТех</w:t>
      </w:r>
      <w:proofErr w:type="spellEnd"/>
      <w:r w:rsidR="00311831" w:rsidRPr="00311831">
        <w:rPr>
          <w:lang w:val="ru-RU"/>
        </w:rPr>
        <w:t>»</w:t>
      </w:r>
      <w:r w:rsidR="00311831">
        <w:rPr>
          <w:lang w:val="ru-RU"/>
        </w:rPr>
        <w:t xml:space="preserve"> </w:t>
      </w:r>
      <w:r w:rsidR="00C2082B">
        <w:rPr>
          <w:lang w:val="ru-RU"/>
        </w:rPr>
        <w:t>установлено следующее:</w:t>
      </w:r>
    </w:p>
    <w:p w:rsidR="00C2082B" w:rsidRDefault="00C2082B" w:rsidP="00F267E7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Pr="00C2082B">
        <w:rPr>
          <w:lang w:val="ru-RU"/>
        </w:rPr>
        <w:t>Условия передачи неисключительных прав определяются Техническим заданием и лицензионным договором на передачу неисключительных прав (лицензии) (Приложение № 5 к Контракту), заключаемым Сторонами в соответствии с требованиями К</w:t>
      </w:r>
      <w:r>
        <w:rPr>
          <w:lang w:val="ru-RU"/>
        </w:rPr>
        <w:t>онтракта и Технического задания».</w:t>
      </w:r>
    </w:p>
    <w:p w:rsidR="00F267E7" w:rsidRDefault="00783C61" w:rsidP="00E62379">
      <w:pPr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FD7F8B">
        <w:rPr>
          <w:lang w:val="ru-RU"/>
        </w:rPr>
        <w:t xml:space="preserve"> соответствии с требованиями пункта 3.4 </w:t>
      </w:r>
      <w:r w:rsidR="00FD7F8B" w:rsidRPr="00FD7F8B">
        <w:rPr>
          <w:lang w:val="ru-RU"/>
        </w:rPr>
        <w:t>форм</w:t>
      </w:r>
      <w:r w:rsidR="00FD7F8B">
        <w:rPr>
          <w:lang w:val="ru-RU"/>
        </w:rPr>
        <w:t>ы</w:t>
      </w:r>
      <w:r w:rsidR="00FD7F8B" w:rsidRPr="00FD7F8B">
        <w:rPr>
          <w:lang w:val="ru-RU"/>
        </w:rPr>
        <w:t xml:space="preserve"> лицензионного договора на предоставление неисключительных прав (лицензии)</w:t>
      </w:r>
      <w:r w:rsidR="00FD7F8B">
        <w:rPr>
          <w:lang w:val="ru-RU"/>
        </w:rPr>
        <w:t xml:space="preserve"> (</w:t>
      </w:r>
      <w:r w:rsidR="00C2082B">
        <w:rPr>
          <w:lang w:val="ru-RU"/>
        </w:rPr>
        <w:t>п</w:t>
      </w:r>
      <w:r w:rsidR="00FD7F8B">
        <w:rPr>
          <w:lang w:val="ru-RU"/>
        </w:rPr>
        <w:t xml:space="preserve">риложение № 5 к </w:t>
      </w:r>
      <w:r w:rsidR="00C2082B">
        <w:rPr>
          <w:lang w:val="ru-RU"/>
        </w:rPr>
        <w:t xml:space="preserve">государственному </w:t>
      </w:r>
      <w:r w:rsidR="00FD7F8B">
        <w:rPr>
          <w:lang w:val="ru-RU"/>
        </w:rPr>
        <w:lastRenderedPageBreak/>
        <w:t>контракту) установлена обязанность исполнителя</w:t>
      </w:r>
      <w:r w:rsidR="00311831">
        <w:rPr>
          <w:lang w:val="ru-RU"/>
        </w:rPr>
        <w:t xml:space="preserve"> по контракту</w:t>
      </w:r>
      <w:r w:rsidR="00FD7F8B">
        <w:rPr>
          <w:lang w:val="ru-RU"/>
        </w:rPr>
        <w:t xml:space="preserve"> обеспечить соответствие передаваемого программного обеспечения требованиям, указанным в пунктах </w:t>
      </w:r>
      <w:r w:rsidR="00FD7F8B" w:rsidRPr="00FD7F8B">
        <w:rPr>
          <w:lang w:val="ru-RU"/>
        </w:rPr>
        <w:t>3.4.1-3.4.8</w:t>
      </w:r>
      <w:r w:rsidR="00FD7F8B">
        <w:rPr>
          <w:lang w:val="ru-RU"/>
        </w:rPr>
        <w:t xml:space="preserve"> </w:t>
      </w:r>
      <w:r w:rsidR="00FD7F8B" w:rsidRPr="00FD7F8B">
        <w:rPr>
          <w:lang w:val="ru-RU"/>
        </w:rPr>
        <w:t>форм</w:t>
      </w:r>
      <w:r w:rsidR="00FD7F8B">
        <w:rPr>
          <w:lang w:val="ru-RU"/>
        </w:rPr>
        <w:t>ы</w:t>
      </w:r>
      <w:r w:rsidR="00FD7F8B" w:rsidRPr="00FD7F8B">
        <w:rPr>
          <w:lang w:val="ru-RU"/>
        </w:rPr>
        <w:t xml:space="preserve"> лицензионного договора на предоставление неисключительных прав (лицензии)</w:t>
      </w:r>
      <w:r w:rsidR="00C2082B">
        <w:rPr>
          <w:lang w:val="ru-RU"/>
        </w:rPr>
        <w:t>,</w:t>
      </w:r>
      <w:r w:rsidR="00C2082B" w:rsidRPr="00B35E9F">
        <w:rPr>
          <w:lang w:val="ru-RU"/>
        </w:rPr>
        <w:t xml:space="preserve"> </w:t>
      </w:r>
      <w:r w:rsidR="00C2082B" w:rsidRPr="00C2082B">
        <w:rPr>
          <w:lang w:val="ru-RU"/>
        </w:rPr>
        <w:t xml:space="preserve">с момента подписания сторонами </w:t>
      </w:r>
      <w:r w:rsidR="00C2082B">
        <w:rPr>
          <w:lang w:val="ru-RU"/>
        </w:rPr>
        <w:t>а</w:t>
      </w:r>
      <w:r w:rsidR="00C2082B" w:rsidRPr="00C2082B">
        <w:rPr>
          <w:lang w:val="ru-RU"/>
        </w:rPr>
        <w:t xml:space="preserve">кта сдачи-приемки оказанных услуг по этапу № 6 </w:t>
      </w:r>
      <w:r w:rsidR="00C2082B">
        <w:rPr>
          <w:lang w:val="ru-RU"/>
        </w:rPr>
        <w:t>г</w:t>
      </w:r>
      <w:r w:rsidR="00C2082B" w:rsidRPr="00C2082B">
        <w:rPr>
          <w:lang w:val="ru-RU"/>
        </w:rPr>
        <w:t>осударственного контракта</w:t>
      </w:r>
      <w:r w:rsidR="00FD7F8B">
        <w:rPr>
          <w:lang w:val="ru-RU"/>
        </w:rPr>
        <w:t>.</w:t>
      </w:r>
    </w:p>
    <w:p w:rsidR="00BF3CBB" w:rsidRPr="00B35E9F" w:rsidRDefault="00C2082B" w:rsidP="004658E7">
      <w:pPr>
        <w:ind w:firstLine="709"/>
        <w:jc w:val="both"/>
        <w:rPr>
          <w:lang w:val="ru-RU"/>
        </w:rPr>
      </w:pPr>
      <w:r w:rsidRPr="00B35E9F">
        <w:rPr>
          <w:lang w:val="ru-RU"/>
        </w:rPr>
        <w:t xml:space="preserve">2. </w:t>
      </w:r>
      <w:r w:rsidR="004658E7" w:rsidRPr="00B35E9F">
        <w:rPr>
          <w:lang w:val="ru-RU"/>
        </w:rPr>
        <w:t>В соответ</w:t>
      </w:r>
      <w:r w:rsidR="00E9106D" w:rsidRPr="00B35E9F">
        <w:rPr>
          <w:lang w:val="ru-RU"/>
        </w:rPr>
        <w:t>ст</w:t>
      </w:r>
      <w:r w:rsidR="004658E7" w:rsidRPr="00B35E9F">
        <w:rPr>
          <w:lang w:val="ru-RU"/>
        </w:rPr>
        <w:t xml:space="preserve">вии с пунктом 5.1 </w:t>
      </w:r>
      <w:r w:rsidRPr="00684D42">
        <w:rPr>
          <w:lang w:val="ru-RU"/>
        </w:rPr>
        <w:t>формы лицензионного договора на предоставление неисключительных прав (лицензии) (приложение № 5 к государственному контракту)</w:t>
      </w:r>
      <w:r w:rsidR="004658E7" w:rsidRPr="00B35E9F">
        <w:rPr>
          <w:lang w:val="ru-RU"/>
        </w:rPr>
        <w:t xml:space="preserve"> </w:t>
      </w:r>
      <w:r w:rsidRPr="00B35E9F">
        <w:rPr>
          <w:lang w:val="ru-RU"/>
        </w:rPr>
        <w:t>л</w:t>
      </w:r>
      <w:r w:rsidR="004658E7" w:rsidRPr="00B35E9F">
        <w:rPr>
          <w:lang w:val="ru-RU"/>
        </w:rPr>
        <w:t>ицензиар</w:t>
      </w:r>
      <w:r w:rsidRPr="00B35E9F">
        <w:rPr>
          <w:lang w:val="ru-RU"/>
        </w:rPr>
        <w:t xml:space="preserve"> </w:t>
      </w:r>
      <w:r w:rsidR="00E9106D" w:rsidRPr="00B35E9F">
        <w:rPr>
          <w:lang w:val="ru-RU"/>
        </w:rPr>
        <w:t>должен обладать необходимым объемом прав</w:t>
      </w:r>
      <w:r w:rsidR="00BF3CBB" w:rsidRPr="00B35E9F">
        <w:rPr>
          <w:lang w:val="ru-RU"/>
        </w:rPr>
        <w:t xml:space="preserve"> на передаваемое программное обеспечение</w:t>
      </w:r>
      <w:r w:rsidR="00E9106D" w:rsidRPr="00B35E9F">
        <w:rPr>
          <w:lang w:val="ru-RU"/>
        </w:rPr>
        <w:t xml:space="preserve"> для </w:t>
      </w:r>
      <w:r w:rsidR="00BF3CBB" w:rsidRPr="00684D42">
        <w:rPr>
          <w:lang w:val="ru-RU"/>
        </w:rPr>
        <w:t>исполнения обязательств по контракту в соответствии с законодательством Российской Федерации</w:t>
      </w:r>
      <w:r w:rsidR="00BF3CBB" w:rsidRPr="00B35E9F">
        <w:rPr>
          <w:lang w:val="ru-RU"/>
        </w:rPr>
        <w:t>.</w:t>
      </w:r>
      <w:r w:rsidR="00E9106D" w:rsidRPr="00B35E9F">
        <w:rPr>
          <w:lang w:val="ru-RU"/>
        </w:rPr>
        <w:t xml:space="preserve"> </w:t>
      </w:r>
    </w:p>
    <w:p w:rsidR="00BF3CBB" w:rsidRPr="00B35E9F" w:rsidRDefault="00BF3CBB" w:rsidP="004658E7">
      <w:pPr>
        <w:ind w:firstLine="709"/>
        <w:jc w:val="both"/>
        <w:rPr>
          <w:lang w:val="ru-RU"/>
        </w:rPr>
      </w:pPr>
      <w:r w:rsidRPr="00B35E9F">
        <w:rPr>
          <w:lang w:val="ru-RU"/>
        </w:rPr>
        <w:t>Т</w:t>
      </w:r>
      <w:r w:rsidR="00E9106D" w:rsidRPr="00B35E9F">
        <w:rPr>
          <w:lang w:val="ru-RU"/>
        </w:rPr>
        <w:t>аким образом</w:t>
      </w:r>
      <w:r w:rsidRPr="00B35E9F">
        <w:rPr>
          <w:lang w:val="ru-RU"/>
        </w:rPr>
        <w:t xml:space="preserve">, положения документации не ограничивают право исполнителя передавать заказчику программное обеспечение по </w:t>
      </w:r>
      <w:proofErr w:type="spellStart"/>
      <w:r w:rsidRPr="00B35E9F">
        <w:rPr>
          <w:lang w:val="ru-RU"/>
        </w:rPr>
        <w:t>сублицензионному</w:t>
      </w:r>
      <w:proofErr w:type="spellEnd"/>
      <w:r w:rsidRPr="00B35E9F">
        <w:rPr>
          <w:lang w:val="ru-RU"/>
        </w:rPr>
        <w:t xml:space="preserve"> договору.</w:t>
      </w:r>
    </w:p>
    <w:p w:rsidR="004658E7" w:rsidRDefault="004658E7" w:rsidP="00E62379">
      <w:pPr>
        <w:ind w:firstLine="709"/>
        <w:jc w:val="both"/>
        <w:rPr>
          <w:lang w:val="ru-RU"/>
        </w:rPr>
      </w:pPr>
    </w:p>
    <w:p w:rsidR="007468F7" w:rsidRPr="00E62379" w:rsidRDefault="00783C61">
      <w:pPr>
        <w:rPr>
          <w:lang w:val="ru-RU"/>
        </w:rPr>
      </w:pPr>
    </w:p>
    <w:sectPr w:rsidR="007468F7" w:rsidRPr="00E62379" w:rsidSect="00B35E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79"/>
    <w:rsid w:val="00186A3B"/>
    <w:rsid w:val="002A46D5"/>
    <w:rsid w:val="00311831"/>
    <w:rsid w:val="003B3244"/>
    <w:rsid w:val="003E57EE"/>
    <w:rsid w:val="004658E7"/>
    <w:rsid w:val="005775B4"/>
    <w:rsid w:val="006623F3"/>
    <w:rsid w:val="00684D42"/>
    <w:rsid w:val="00783C61"/>
    <w:rsid w:val="00895DF4"/>
    <w:rsid w:val="00954571"/>
    <w:rsid w:val="00B35E9F"/>
    <w:rsid w:val="00B41C5E"/>
    <w:rsid w:val="00BF3CBB"/>
    <w:rsid w:val="00C2082B"/>
    <w:rsid w:val="00CC5BEE"/>
    <w:rsid w:val="00DB3581"/>
    <w:rsid w:val="00DC036B"/>
    <w:rsid w:val="00E62379"/>
    <w:rsid w:val="00E9106D"/>
    <w:rsid w:val="00E915F0"/>
    <w:rsid w:val="00F267E7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D3A0"/>
  <w15:chartTrackingRefBased/>
  <w15:docId w15:val="{D3CD2929-128F-4063-84B3-7D87ED60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2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37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D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6">
    <w:name w:val="List Paragraph"/>
    <w:basedOn w:val="a"/>
    <w:uiPriority w:val="34"/>
    <w:qFormat/>
    <w:rsid w:val="00DB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44fz/filestore/public/1.0/download/priz/file.html?uid=B49EC1B7855DB292E0530F548D0AA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Aleksandr</dc:creator>
  <cp:keywords/>
  <dc:description/>
  <cp:lastModifiedBy>Бечин Антон</cp:lastModifiedBy>
  <cp:revision>11</cp:revision>
  <dcterms:created xsi:type="dcterms:W3CDTF">2020-12-01T13:51:00Z</dcterms:created>
  <dcterms:modified xsi:type="dcterms:W3CDTF">2020-12-03T08:30:00Z</dcterms:modified>
</cp:coreProperties>
</file>