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52" w:rsidRPr="00997C60" w:rsidRDefault="00EE6C52" w:rsidP="00EE6C52">
      <w:pPr>
        <w:ind w:firstLine="709"/>
        <w:jc w:val="right"/>
        <w:rPr>
          <w:sz w:val="24"/>
          <w:szCs w:val="24"/>
        </w:rPr>
      </w:pPr>
      <w:r w:rsidRPr="00997C60">
        <w:rPr>
          <w:sz w:val="24"/>
          <w:szCs w:val="24"/>
        </w:rPr>
        <w:t>Приложение</w:t>
      </w:r>
      <w:r w:rsidR="003155FB">
        <w:rPr>
          <w:sz w:val="24"/>
          <w:szCs w:val="24"/>
        </w:rPr>
        <w:t xml:space="preserve"> №</w:t>
      </w:r>
      <w:r w:rsidRPr="00997C60">
        <w:rPr>
          <w:sz w:val="24"/>
          <w:szCs w:val="24"/>
        </w:rPr>
        <w:t xml:space="preserve"> </w:t>
      </w:r>
      <w:r w:rsidR="00E74584" w:rsidRPr="00997C60">
        <w:rPr>
          <w:sz w:val="24"/>
          <w:szCs w:val="24"/>
        </w:rPr>
        <w:t>2</w:t>
      </w:r>
    </w:p>
    <w:p w:rsidR="00EE6C52" w:rsidRPr="00997C60" w:rsidRDefault="00EE6C52" w:rsidP="00EE6C52">
      <w:pPr>
        <w:ind w:firstLine="708"/>
        <w:jc w:val="right"/>
        <w:rPr>
          <w:sz w:val="24"/>
          <w:szCs w:val="24"/>
        </w:rPr>
      </w:pPr>
      <w:r w:rsidRPr="00997C60">
        <w:rPr>
          <w:sz w:val="24"/>
          <w:szCs w:val="24"/>
        </w:rPr>
        <w:t xml:space="preserve">                                                 </w:t>
      </w:r>
      <w:r w:rsidR="00EF0508">
        <w:rPr>
          <w:sz w:val="24"/>
          <w:szCs w:val="24"/>
        </w:rPr>
        <w:t xml:space="preserve">                               к</w:t>
      </w:r>
      <w:r w:rsidRPr="00997C60">
        <w:rPr>
          <w:sz w:val="24"/>
          <w:szCs w:val="24"/>
        </w:rPr>
        <w:t xml:space="preserve"> </w:t>
      </w:r>
      <w:r w:rsidR="003155FB">
        <w:rPr>
          <w:sz w:val="24"/>
          <w:szCs w:val="24"/>
        </w:rPr>
        <w:t>документации об электронном аукционе</w:t>
      </w:r>
    </w:p>
    <w:p w:rsidR="00EE6C52" w:rsidRPr="00997C60" w:rsidRDefault="00EE6C52" w:rsidP="00EE6C52">
      <w:pPr>
        <w:spacing w:line="240" w:lineRule="exact"/>
        <w:jc w:val="center"/>
        <w:rPr>
          <w:sz w:val="24"/>
          <w:szCs w:val="24"/>
        </w:rPr>
      </w:pPr>
    </w:p>
    <w:p w:rsidR="00DF19A6" w:rsidRDefault="00DF19A6" w:rsidP="00765C3A">
      <w:pPr>
        <w:jc w:val="center"/>
        <w:rPr>
          <w:sz w:val="24"/>
          <w:szCs w:val="24"/>
        </w:rPr>
      </w:pPr>
    </w:p>
    <w:p w:rsidR="00E962E1" w:rsidRDefault="00DF19A6" w:rsidP="00DF19A6">
      <w:pPr>
        <w:jc w:val="center"/>
        <w:rPr>
          <w:rFonts w:eastAsia="Times New Roman"/>
          <w:b/>
          <w:bCs/>
          <w:sz w:val="28"/>
          <w:szCs w:val="28"/>
        </w:rPr>
      </w:pPr>
      <w:r w:rsidRPr="00CC2B77">
        <w:rPr>
          <w:rFonts w:eastAsia="Times New Roman"/>
          <w:b/>
          <w:bCs/>
          <w:sz w:val="28"/>
          <w:szCs w:val="28"/>
        </w:rPr>
        <w:t xml:space="preserve">Расчет </w:t>
      </w:r>
    </w:p>
    <w:p w:rsidR="00DF19A6" w:rsidRPr="00E962E1" w:rsidRDefault="00DF19A6" w:rsidP="00DF19A6">
      <w:pPr>
        <w:jc w:val="center"/>
        <w:rPr>
          <w:rFonts w:eastAsia="Times New Roman"/>
          <w:bCs/>
          <w:sz w:val="28"/>
          <w:szCs w:val="28"/>
        </w:rPr>
      </w:pPr>
      <w:r w:rsidRPr="00E962E1">
        <w:rPr>
          <w:rFonts w:eastAsia="Times New Roman"/>
          <w:bCs/>
          <w:sz w:val="28"/>
          <w:szCs w:val="28"/>
        </w:rPr>
        <w:t xml:space="preserve">обоснование начальной цены единицы услуги, начальной суммы цен единиц услуги, максимального значения цены контракта на оказание услуг по СМС-оповещению о проведенных тестах, </w:t>
      </w:r>
      <w:proofErr w:type="gramStart"/>
      <w:r w:rsidRPr="00E962E1">
        <w:rPr>
          <w:rFonts w:eastAsia="Times New Roman"/>
          <w:bCs/>
          <w:sz w:val="28"/>
          <w:szCs w:val="28"/>
        </w:rPr>
        <w:t>лицам</w:t>
      </w:r>
      <w:proofErr w:type="gramEnd"/>
      <w:r w:rsidRPr="00E962E1">
        <w:rPr>
          <w:rFonts w:eastAsia="Times New Roman"/>
          <w:bCs/>
          <w:sz w:val="28"/>
          <w:szCs w:val="28"/>
        </w:rPr>
        <w:t xml:space="preserve"> не зарегистрированным на портале государственных услуг  по системе QR-кодирования для обеспечения нужд Ставропольского края</w:t>
      </w:r>
    </w:p>
    <w:p w:rsidR="00106863" w:rsidRPr="00317EB8" w:rsidRDefault="00106863" w:rsidP="00765C3A">
      <w:pPr>
        <w:jc w:val="center"/>
        <w:rPr>
          <w:sz w:val="24"/>
          <w:szCs w:val="24"/>
        </w:rPr>
      </w:pPr>
    </w:p>
    <w:p w:rsidR="00106863" w:rsidRPr="00317EB8" w:rsidRDefault="00106863" w:rsidP="00106863">
      <w:pPr>
        <w:spacing w:line="216" w:lineRule="auto"/>
        <w:rPr>
          <w:sz w:val="24"/>
          <w:szCs w:val="24"/>
        </w:rPr>
      </w:pPr>
      <w:r w:rsidRPr="00317EB8">
        <w:rPr>
          <w:sz w:val="24"/>
          <w:szCs w:val="24"/>
        </w:rPr>
        <w:t xml:space="preserve">Заказчиком осуществлен сбор ценовой информации среди </w:t>
      </w:r>
      <w:r w:rsidR="00817EB3">
        <w:rPr>
          <w:sz w:val="24"/>
          <w:szCs w:val="24"/>
        </w:rPr>
        <w:t>5</w:t>
      </w:r>
      <w:r w:rsidRPr="00317EB8">
        <w:rPr>
          <w:sz w:val="24"/>
          <w:szCs w:val="24"/>
        </w:rPr>
        <w:t xml:space="preserve"> поставщиков (подрядчиков, исполнителей), осуществляющих поставки товаров (выполнение работ, оказание услуг), являющихся объектом закупки (исх. № 03-2/6/</w:t>
      </w:r>
      <w:r w:rsidR="0044190F">
        <w:rPr>
          <w:sz w:val="24"/>
          <w:szCs w:val="24"/>
        </w:rPr>
        <w:t>1174</w:t>
      </w:r>
      <w:r w:rsidRPr="00317EB8">
        <w:rPr>
          <w:sz w:val="24"/>
          <w:szCs w:val="24"/>
        </w:rPr>
        <w:t>, исх. № 03-2/6/</w:t>
      </w:r>
      <w:r w:rsidR="0044190F">
        <w:rPr>
          <w:sz w:val="24"/>
          <w:szCs w:val="24"/>
        </w:rPr>
        <w:t>1175</w:t>
      </w:r>
      <w:r w:rsidRPr="00317EB8">
        <w:rPr>
          <w:sz w:val="24"/>
          <w:szCs w:val="24"/>
        </w:rPr>
        <w:t>, исх. № 03-2/6/</w:t>
      </w:r>
      <w:r w:rsidR="0044190F">
        <w:rPr>
          <w:sz w:val="24"/>
          <w:szCs w:val="24"/>
        </w:rPr>
        <w:t>1176</w:t>
      </w:r>
      <w:r w:rsidRPr="00317EB8">
        <w:rPr>
          <w:sz w:val="24"/>
          <w:szCs w:val="24"/>
        </w:rPr>
        <w:t>, исх. № 03-2/6/</w:t>
      </w:r>
      <w:r w:rsidR="0044190F">
        <w:rPr>
          <w:sz w:val="24"/>
          <w:szCs w:val="24"/>
        </w:rPr>
        <w:t>1177</w:t>
      </w:r>
      <w:r w:rsidRPr="00317EB8">
        <w:rPr>
          <w:sz w:val="24"/>
          <w:szCs w:val="24"/>
        </w:rPr>
        <w:t>, исх. № 03-2/6/</w:t>
      </w:r>
      <w:r w:rsidR="0044190F">
        <w:rPr>
          <w:sz w:val="24"/>
          <w:szCs w:val="24"/>
        </w:rPr>
        <w:t>1178</w:t>
      </w:r>
      <w:r w:rsidR="00817EB3">
        <w:rPr>
          <w:sz w:val="24"/>
          <w:szCs w:val="24"/>
        </w:rPr>
        <w:t xml:space="preserve"> </w:t>
      </w:r>
      <w:r w:rsidRPr="00317EB8">
        <w:rPr>
          <w:sz w:val="24"/>
          <w:szCs w:val="24"/>
        </w:rPr>
        <w:t xml:space="preserve">от </w:t>
      </w:r>
      <w:r w:rsidR="0044190F">
        <w:rPr>
          <w:sz w:val="24"/>
          <w:szCs w:val="24"/>
        </w:rPr>
        <w:t>01</w:t>
      </w:r>
      <w:r w:rsidRPr="00317EB8">
        <w:rPr>
          <w:sz w:val="24"/>
          <w:szCs w:val="24"/>
        </w:rPr>
        <w:t>.</w:t>
      </w:r>
      <w:r w:rsidR="00EE7D16">
        <w:rPr>
          <w:sz w:val="24"/>
          <w:szCs w:val="24"/>
        </w:rPr>
        <w:t>0</w:t>
      </w:r>
      <w:r w:rsidR="0044190F">
        <w:rPr>
          <w:sz w:val="24"/>
          <w:szCs w:val="24"/>
        </w:rPr>
        <w:t>7</w:t>
      </w:r>
      <w:bookmarkStart w:id="0" w:name="_GoBack"/>
      <w:bookmarkEnd w:id="0"/>
      <w:r w:rsidRPr="00317EB8">
        <w:rPr>
          <w:sz w:val="24"/>
          <w:szCs w:val="24"/>
        </w:rPr>
        <w:t>.202</w:t>
      </w:r>
      <w:r w:rsidR="00EE7D16">
        <w:rPr>
          <w:sz w:val="24"/>
          <w:szCs w:val="24"/>
        </w:rPr>
        <w:t>1</w:t>
      </w:r>
      <w:r w:rsidRPr="00317EB8">
        <w:rPr>
          <w:sz w:val="24"/>
          <w:szCs w:val="24"/>
        </w:rPr>
        <w:t>г.)</w:t>
      </w:r>
    </w:p>
    <w:p w:rsidR="00106863" w:rsidRPr="006B6649" w:rsidRDefault="00106863" w:rsidP="00106863">
      <w:pPr>
        <w:spacing w:line="216" w:lineRule="auto"/>
        <w:rPr>
          <w:color w:val="FF0000"/>
          <w:sz w:val="24"/>
          <w:szCs w:val="24"/>
        </w:rPr>
      </w:pPr>
      <w:r w:rsidRPr="006D3683">
        <w:rPr>
          <w:sz w:val="24"/>
          <w:szCs w:val="24"/>
        </w:rPr>
        <w:t xml:space="preserve">Получено 3 ценовых предложения: </w:t>
      </w:r>
      <w:proofErr w:type="spellStart"/>
      <w:r w:rsidRPr="006D3683">
        <w:rPr>
          <w:sz w:val="24"/>
          <w:szCs w:val="24"/>
        </w:rPr>
        <w:t>вх</w:t>
      </w:r>
      <w:proofErr w:type="spellEnd"/>
      <w:r w:rsidRPr="006D3683">
        <w:rPr>
          <w:sz w:val="24"/>
          <w:szCs w:val="24"/>
        </w:rPr>
        <w:t xml:space="preserve">. № </w:t>
      </w:r>
      <w:r w:rsidR="004A2734" w:rsidRPr="006D3683">
        <w:rPr>
          <w:sz w:val="24"/>
          <w:szCs w:val="24"/>
        </w:rPr>
        <w:t>03-2/6</w:t>
      </w:r>
      <w:r w:rsidRPr="006D3683">
        <w:rPr>
          <w:sz w:val="24"/>
          <w:szCs w:val="24"/>
        </w:rPr>
        <w:t>/</w:t>
      </w:r>
      <w:r w:rsidR="00CB7BC7">
        <w:rPr>
          <w:sz w:val="24"/>
          <w:szCs w:val="24"/>
        </w:rPr>
        <w:t>795</w:t>
      </w:r>
      <w:r w:rsidRPr="006D3683">
        <w:rPr>
          <w:sz w:val="24"/>
          <w:szCs w:val="24"/>
        </w:rPr>
        <w:t xml:space="preserve">;  </w:t>
      </w:r>
      <w:proofErr w:type="spellStart"/>
      <w:r w:rsidRPr="006D3683">
        <w:rPr>
          <w:sz w:val="24"/>
          <w:szCs w:val="24"/>
        </w:rPr>
        <w:t>вх</w:t>
      </w:r>
      <w:proofErr w:type="spellEnd"/>
      <w:r w:rsidRPr="006D3683">
        <w:rPr>
          <w:sz w:val="24"/>
          <w:szCs w:val="24"/>
        </w:rPr>
        <w:t xml:space="preserve">. № </w:t>
      </w:r>
      <w:r w:rsidR="004A2734" w:rsidRPr="006D3683">
        <w:rPr>
          <w:sz w:val="24"/>
          <w:szCs w:val="24"/>
        </w:rPr>
        <w:t>03-2/6/</w:t>
      </w:r>
      <w:r w:rsidR="00CB7BC7">
        <w:rPr>
          <w:sz w:val="24"/>
          <w:szCs w:val="24"/>
        </w:rPr>
        <w:t>796 от 01.07.2021г.</w:t>
      </w:r>
      <w:r w:rsidR="006D3683">
        <w:rPr>
          <w:color w:val="FF0000"/>
          <w:sz w:val="24"/>
          <w:szCs w:val="24"/>
        </w:rPr>
        <w:t xml:space="preserve"> </w:t>
      </w:r>
      <w:proofErr w:type="spellStart"/>
      <w:r w:rsidRPr="00E713B6">
        <w:rPr>
          <w:sz w:val="24"/>
          <w:szCs w:val="24"/>
        </w:rPr>
        <w:t>вх</w:t>
      </w:r>
      <w:proofErr w:type="spellEnd"/>
      <w:r w:rsidRPr="00E713B6">
        <w:rPr>
          <w:sz w:val="24"/>
          <w:szCs w:val="24"/>
        </w:rPr>
        <w:t xml:space="preserve">. № </w:t>
      </w:r>
      <w:r w:rsidR="004A2734" w:rsidRPr="00E713B6">
        <w:rPr>
          <w:sz w:val="24"/>
          <w:szCs w:val="24"/>
        </w:rPr>
        <w:t>03-2/6/</w:t>
      </w:r>
      <w:r w:rsidR="00CB7BC7">
        <w:rPr>
          <w:sz w:val="24"/>
          <w:szCs w:val="24"/>
        </w:rPr>
        <w:t>819</w:t>
      </w:r>
      <w:r w:rsidR="004A2734" w:rsidRPr="00E713B6">
        <w:rPr>
          <w:sz w:val="24"/>
          <w:szCs w:val="24"/>
        </w:rPr>
        <w:t xml:space="preserve"> </w:t>
      </w:r>
      <w:r w:rsidRPr="00E713B6">
        <w:rPr>
          <w:sz w:val="24"/>
          <w:szCs w:val="24"/>
        </w:rPr>
        <w:t xml:space="preserve">от </w:t>
      </w:r>
      <w:r w:rsidR="00CB7BC7">
        <w:rPr>
          <w:sz w:val="24"/>
          <w:szCs w:val="24"/>
        </w:rPr>
        <w:t>07</w:t>
      </w:r>
      <w:r w:rsidRPr="00E713B6">
        <w:rPr>
          <w:sz w:val="24"/>
          <w:szCs w:val="24"/>
        </w:rPr>
        <w:t>.</w:t>
      </w:r>
      <w:r w:rsidR="00EE7D16">
        <w:rPr>
          <w:sz w:val="24"/>
          <w:szCs w:val="24"/>
        </w:rPr>
        <w:t>0</w:t>
      </w:r>
      <w:r w:rsidR="00CB7BC7">
        <w:rPr>
          <w:sz w:val="24"/>
          <w:szCs w:val="24"/>
        </w:rPr>
        <w:t>7</w:t>
      </w:r>
      <w:r w:rsidRPr="00E713B6">
        <w:rPr>
          <w:sz w:val="24"/>
          <w:szCs w:val="24"/>
        </w:rPr>
        <w:t>.20</w:t>
      </w:r>
      <w:r w:rsidR="004A2734" w:rsidRPr="00E713B6">
        <w:rPr>
          <w:sz w:val="24"/>
          <w:szCs w:val="24"/>
        </w:rPr>
        <w:t>2</w:t>
      </w:r>
      <w:r w:rsidR="00EE7D16">
        <w:rPr>
          <w:sz w:val="24"/>
          <w:szCs w:val="24"/>
        </w:rPr>
        <w:t>1</w:t>
      </w:r>
      <w:r w:rsidRPr="00E713B6">
        <w:rPr>
          <w:sz w:val="24"/>
          <w:szCs w:val="24"/>
        </w:rPr>
        <w:t xml:space="preserve"> г.</w:t>
      </w:r>
    </w:p>
    <w:p w:rsidR="00106863" w:rsidRPr="00997C60" w:rsidRDefault="008171DE" w:rsidP="008171DE">
      <w:pPr>
        <w:rPr>
          <w:sz w:val="24"/>
          <w:szCs w:val="24"/>
        </w:rPr>
      </w:pPr>
      <w:r w:rsidRPr="008171DE">
        <w:rPr>
          <w:sz w:val="24"/>
          <w:szCs w:val="24"/>
        </w:rPr>
        <w:t xml:space="preserve">            Максимальное значение цены контракта обосновано лимитами бюджетных обязательств выделенных заказчику на 2021 год в соответствии со ст. 72 Бюджетного кодекса Российской Федерации и составляет: </w:t>
      </w:r>
      <w:r w:rsidR="00CB7BC7" w:rsidRPr="00CB7BC7">
        <w:rPr>
          <w:sz w:val="24"/>
          <w:szCs w:val="24"/>
        </w:rPr>
        <w:t>2000000 (Два миллиона рублей</w:t>
      </w:r>
      <w:r w:rsidR="00CB7BC7">
        <w:rPr>
          <w:sz w:val="24"/>
          <w:szCs w:val="24"/>
        </w:rPr>
        <w:t>)</w:t>
      </w:r>
      <w:r w:rsidR="00CB7BC7" w:rsidRPr="00CB7BC7">
        <w:rPr>
          <w:sz w:val="24"/>
          <w:szCs w:val="24"/>
        </w:rPr>
        <w:t xml:space="preserve"> 00 копеек</w:t>
      </w:r>
      <w:r w:rsidRPr="008171DE">
        <w:rPr>
          <w:sz w:val="24"/>
          <w:szCs w:val="24"/>
        </w:rPr>
        <w:t>.</w:t>
      </w:r>
    </w:p>
    <w:p w:rsidR="009024C0" w:rsidRPr="00997C60" w:rsidRDefault="009024C0" w:rsidP="00884320">
      <w:pPr>
        <w:spacing w:line="240" w:lineRule="exact"/>
        <w:jc w:val="center"/>
        <w:rPr>
          <w:sz w:val="24"/>
          <w:szCs w:val="24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3750"/>
      </w:tblGrid>
      <w:tr w:rsidR="0049645F" w:rsidRPr="00997C60" w:rsidTr="005328A4">
        <w:tc>
          <w:tcPr>
            <w:tcW w:w="1871" w:type="dxa"/>
          </w:tcPr>
          <w:p w:rsidR="0049645F" w:rsidRPr="00997C60" w:rsidRDefault="00F06469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 w:rsidRPr="00997C60">
              <w:rPr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3750" w:type="dxa"/>
          </w:tcPr>
          <w:p w:rsidR="008E5E86" w:rsidRDefault="00850D5E" w:rsidP="003155FB">
            <w:pPr>
              <w:pStyle w:val="ab"/>
              <w:widowControl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850D5E">
              <w:rPr>
                <w:rFonts w:ascii="Times New Roman" w:hAnsi="Times New Roman"/>
                <w:sz w:val="24"/>
                <w:szCs w:val="24"/>
              </w:rPr>
              <w:t>Технические и функциона</w:t>
            </w:r>
            <w:r w:rsidR="003155FB">
              <w:rPr>
                <w:rFonts w:ascii="Times New Roman" w:hAnsi="Times New Roman"/>
                <w:sz w:val="24"/>
                <w:szCs w:val="24"/>
              </w:rPr>
              <w:t xml:space="preserve">льные характеристики </w:t>
            </w:r>
            <w:r w:rsidR="00E962E1">
              <w:rPr>
                <w:rFonts w:ascii="Times New Roman" w:hAnsi="Times New Roman"/>
                <w:sz w:val="24"/>
                <w:szCs w:val="24"/>
              </w:rPr>
              <w:t>указаны</w:t>
            </w:r>
            <w:r w:rsidR="003155FB">
              <w:rPr>
                <w:rFonts w:ascii="Times New Roman" w:hAnsi="Times New Roman"/>
                <w:sz w:val="24"/>
                <w:szCs w:val="24"/>
              </w:rPr>
              <w:t>: в П</w:t>
            </w:r>
            <w:r w:rsidRPr="00850D5E">
              <w:rPr>
                <w:rFonts w:ascii="Times New Roman" w:hAnsi="Times New Roman"/>
                <w:sz w:val="24"/>
                <w:szCs w:val="24"/>
              </w:rPr>
              <w:t xml:space="preserve">риложении №1 </w:t>
            </w:r>
            <w:r w:rsidR="00106863" w:rsidRPr="00106863">
              <w:rPr>
                <w:rFonts w:ascii="Times New Roman" w:hAnsi="Times New Roman"/>
                <w:sz w:val="24"/>
                <w:szCs w:val="24"/>
              </w:rPr>
              <w:t>к документации об электронном аукционе</w:t>
            </w:r>
            <w:r w:rsidR="00106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9A6" w:rsidRDefault="00DF19A6" w:rsidP="00DF19A6">
            <w:pPr>
              <w:rPr>
                <w:sz w:val="24"/>
                <w:szCs w:val="24"/>
              </w:rPr>
            </w:pPr>
            <w:r w:rsidRPr="003D649A">
              <w:rPr>
                <w:sz w:val="24"/>
                <w:szCs w:val="24"/>
              </w:rPr>
              <w:t>(ОКПД</w:t>
            </w:r>
            <w:proofErr w:type="gramStart"/>
            <w:r w:rsidRPr="003D649A">
              <w:rPr>
                <w:sz w:val="24"/>
                <w:szCs w:val="24"/>
              </w:rPr>
              <w:t>2</w:t>
            </w:r>
            <w:proofErr w:type="gramEnd"/>
            <w:r w:rsidRPr="003D649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61.20.11.000</w:t>
            </w:r>
            <w:r w:rsidRPr="003D649A">
              <w:rPr>
                <w:sz w:val="24"/>
                <w:szCs w:val="24"/>
              </w:rPr>
              <w:t>)</w:t>
            </w:r>
          </w:p>
          <w:p w:rsidR="00DF19A6" w:rsidRPr="00997C60" w:rsidRDefault="00DF19A6" w:rsidP="003155FB">
            <w:pPr>
              <w:pStyle w:val="ab"/>
              <w:widowControl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5F" w:rsidRPr="00997C60" w:rsidTr="005328A4">
        <w:trPr>
          <w:trHeight w:val="1262"/>
        </w:trPr>
        <w:tc>
          <w:tcPr>
            <w:tcW w:w="1871" w:type="dxa"/>
          </w:tcPr>
          <w:p w:rsidR="0049645F" w:rsidRPr="00997C60" w:rsidRDefault="009B6822" w:rsidP="005328A4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9B6822">
              <w:rPr>
                <w:b/>
                <w:bCs/>
                <w:sz w:val="24"/>
                <w:szCs w:val="24"/>
              </w:rPr>
              <w:t>Используемый метод определения начальной цены единицы услуги с обоснованием</w:t>
            </w:r>
          </w:p>
        </w:tc>
        <w:tc>
          <w:tcPr>
            <w:tcW w:w="13750" w:type="dxa"/>
          </w:tcPr>
          <w:p w:rsidR="009B6822" w:rsidRPr="009B6822" w:rsidRDefault="009B6822" w:rsidP="009B6822">
            <w:pPr>
              <w:pStyle w:val="aa"/>
              <w:ind w:left="80" w:right="114"/>
              <w:jc w:val="both"/>
              <w:rPr>
                <w:sz w:val="24"/>
              </w:rPr>
            </w:pPr>
            <w:r w:rsidRPr="009B6822">
              <w:rPr>
                <w:sz w:val="24"/>
              </w:rPr>
              <w:t>Начальная цена единицы услуги была определена методом сопоставимых рыночных цен (анализа рынка) в соответствии с приказом Минэкономразвития России от 2 октября 2013 года № 567 «Об утверждении методических рекомендаций по применению методов определения (начальной) максимальной цены, цены контракта, заключаемого с единственным поставщиком (подрядчиком, исполнителем)».</w:t>
            </w:r>
          </w:p>
          <w:p w:rsidR="00CA0AED" w:rsidRPr="00997C60" w:rsidRDefault="009B6822" w:rsidP="009B6822">
            <w:pPr>
              <w:ind w:left="80" w:right="402"/>
              <w:jc w:val="both"/>
              <w:rPr>
                <w:sz w:val="24"/>
                <w:szCs w:val="24"/>
              </w:rPr>
            </w:pPr>
            <w:r w:rsidRPr="009B6822">
              <w:rPr>
                <w:sz w:val="24"/>
              </w:rPr>
              <w:t>Метод сопоставимых рыночных цен (анализа рынка) является приоритетным для определения и обоснования начальной цены единицы.</w:t>
            </w:r>
            <w:r w:rsidRPr="009B6822">
              <w:rPr>
                <w:sz w:val="24"/>
                <w:szCs w:val="24"/>
              </w:rPr>
              <w:t xml:space="preserve"> </w:t>
            </w:r>
            <w:r w:rsidR="00CA0AED" w:rsidRPr="00997C60">
              <w:rPr>
                <w:sz w:val="24"/>
                <w:szCs w:val="24"/>
              </w:rPr>
              <w:t>Коэффиц</w:t>
            </w:r>
            <w:r w:rsidR="006723F6" w:rsidRPr="00997C60">
              <w:rPr>
                <w:sz w:val="24"/>
                <w:szCs w:val="24"/>
              </w:rPr>
              <w:t>иент вариации цены определялся З</w:t>
            </w:r>
            <w:r w:rsidR="00CA0AED" w:rsidRPr="00997C60">
              <w:rPr>
                <w:sz w:val="24"/>
                <w:szCs w:val="24"/>
              </w:rPr>
              <w:t>аказчиком по следующей формуле:</w:t>
            </w:r>
          </w:p>
          <w:p w:rsidR="00CA0AED" w:rsidRPr="00997C60" w:rsidRDefault="00CA0AED" w:rsidP="00CA0AED">
            <w:pPr>
              <w:ind w:left="80" w:right="402"/>
              <w:jc w:val="center"/>
              <w:rPr>
                <w:sz w:val="24"/>
                <w:szCs w:val="24"/>
              </w:rPr>
            </w:pPr>
            <w:r w:rsidRPr="00997C60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 wp14:anchorId="1B379A20" wp14:editId="3F2072AD">
                  <wp:extent cx="1209675" cy="3333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C60">
              <w:rPr>
                <w:sz w:val="24"/>
                <w:szCs w:val="24"/>
              </w:rPr>
              <w:t>,</w:t>
            </w:r>
          </w:p>
          <w:p w:rsidR="00CA0AED" w:rsidRPr="00997C60" w:rsidRDefault="00CA0AED" w:rsidP="00CA0AED">
            <w:pPr>
              <w:ind w:left="80" w:right="402"/>
              <w:jc w:val="both"/>
              <w:rPr>
                <w:sz w:val="24"/>
                <w:szCs w:val="24"/>
              </w:rPr>
            </w:pPr>
            <w:r w:rsidRPr="00997C60">
              <w:rPr>
                <w:sz w:val="24"/>
                <w:szCs w:val="24"/>
              </w:rPr>
              <w:t>где:</w:t>
            </w:r>
          </w:p>
          <w:p w:rsidR="00CA0AED" w:rsidRPr="00997C60" w:rsidRDefault="00CA0AED" w:rsidP="00CA0AED">
            <w:pPr>
              <w:ind w:left="80" w:right="402"/>
              <w:jc w:val="both"/>
              <w:rPr>
                <w:sz w:val="24"/>
                <w:szCs w:val="24"/>
              </w:rPr>
            </w:pPr>
            <w:r w:rsidRPr="00997C60">
              <w:rPr>
                <w:sz w:val="24"/>
                <w:szCs w:val="24"/>
              </w:rPr>
              <w:t>V - коэффициент вариации;</w:t>
            </w:r>
          </w:p>
          <w:p w:rsidR="00CA0AED" w:rsidRPr="00997C60" w:rsidRDefault="00CA0AED" w:rsidP="00CA0AED">
            <w:pPr>
              <w:ind w:left="80" w:right="402"/>
              <w:jc w:val="both"/>
              <w:rPr>
                <w:sz w:val="24"/>
                <w:szCs w:val="24"/>
              </w:rPr>
            </w:pPr>
            <w:r w:rsidRPr="00997C60">
              <w:rPr>
                <w:noProof/>
                <w:position w:val="-26"/>
                <w:sz w:val="24"/>
                <w:szCs w:val="24"/>
              </w:rPr>
              <w:drawing>
                <wp:inline distT="0" distB="0" distL="0" distR="0" wp14:anchorId="5ADC2166" wp14:editId="49FA3BFE">
                  <wp:extent cx="1600200" cy="5238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C60">
              <w:rPr>
                <w:sz w:val="24"/>
                <w:szCs w:val="24"/>
              </w:rPr>
              <w:t xml:space="preserve"> - среднее квадратичное отклонение;</w:t>
            </w:r>
          </w:p>
          <w:p w:rsidR="00CA0AED" w:rsidRPr="00997C60" w:rsidRDefault="00CA0AED" w:rsidP="00CA0AED">
            <w:pPr>
              <w:ind w:left="80" w:right="402"/>
              <w:jc w:val="both"/>
              <w:rPr>
                <w:sz w:val="24"/>
                <w:szCs w:val="24"/>
              </w:rPr>
            </w:pPr>
            <w:r w:rsidRPr="00997C60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 wp14:anchorId="1FDC555E" wp14:editId="62C3C5AC">
                  <wp:extent cx="114300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C60">
              <w:rPr>
                <w:sz w:val="24"/>
                <w:szCs w:val="24"/>
              </w:rPr>
              <w:t xml:space="preserve"> - цена единицы товара, работы, услуги, указанная в источнике с номером i;</w:t>
            </w:r>
          </w:p>
          <w:p w:rsidR="00CA0AED" w:rsidRPr="00997C60" w:rsidRDefault="00CA0AED" w:rsidP="00CA0AED">
            <w:pPr>
              <w:ind w:left="80" w:right="402"/>
              <w:jc w:val="both"/>
              <w:rPr>
                <w:sz w:val="24"/>
                <w:szCs w:val="24"/>
              </w:rPr>
            </w:pPr>
            <w:r w:rsidRPr="00997C60">
              <w:rPr>
                <w:sz w:val="24"/>
                <w:szCs w:val="24"/>
              </w:rPr>
              <w:t>&lt;ц&gt; - средняя арифметическая величина цены единицы товара, работы, услуги;</w:t>
            </w:r>
          </w:p>
          <w:p w:rsidR="00CA0AED" w:rsidRPr="00997C60" w:rsidRDefault="00CA0AED" w:rsidP="00CA0AED">
            <w:pPr>
              <w:ind w:left="80" w:right="402"/>
              <w:jc w:val="both"/>
              <w:rPr>
                <w:sz w:val="24"/>
                <w:szCs w:val="24"/>
              </w:rPr>
            </w:pPr>
            <w:r w:rsidRPr="00997C60">
              <w:rPr>
                <w:sz w:val="24"/>
                <w:szCs w:val="24"/>
              </w:rPr>
              <w:lastRenderedPageBreak/>
              <w:t>n - количество значений, используемых в расчете.</w:t>
            </w:r>
          </w:p>
          <w:p w:rsidR="00CA0AED" w:rsidRPr="005026EC" w:rsidRDefault="00CA0AED" w:rsidP="00CA0AED">
            <w:pPr>
              <w:ind w:left="80" w:right="402"/>
              <w:jc w:val="both"/>
              <w:rPr>
                <w:sz w:val="24"/>
                <w:szCs w:val="24"/>
              </w:rPr>
            </w:pPr>
            <w:r w:rsidRPr="00997C60">
              <w:rPr>
                <w:sz w:val="24"/>
                <w:szCs w:val="24"/>
              </w:rPr>
              <w:t xml:space="preserve"> Совокупность значений, используемых в расчете, при определении </w:t>
            </w:r>
            <w:r w:rsidR="009B6822" w:rsidRPr="009B6822">
              <w:rPr>
                <w:sz w:val="24"/>
                <w:szCs w:val="24"/>
              </w:rPr>
              <w:t>начальной цены единицы услуги</w:t>
            </w:r>
            <w:r w:rsidRPr="00997C60">
              <w:rPr>
                <w:sz w:val="24"/>
                <w:szCs w:val="24"/>
              </w:rPr>
              <w:t xml:space="preserve"> считается неоднородной, если коэффициент вариации цены превышает 33%. Если </w:t>
            </w:r>
            <w:r w:rsidRPr="005026EC">
              <w:rPr>
                <w:sz w:val="24"/>
                <w:szCs w:val="24"/>
              </w:rPr>
              <w:t>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      </w:r>
          </w:p>
          <w:p w:rsidR="00106863" w:rsidRPr="005026EC" w:rsidRDefault="00CA0AED" w:rsidP="00CA0AED">
            <w:pPr>
              <w:ind w:left="80" w:right="402"/>
              <w:jc w:val="both"/>
              <w:rPr>
                <w:sz w:val="24"/>
                <w:szCs w:val="24"/>
              </w:rPr>
            </w:pPr>
            <w:r w:rsidRPr="005026EC">
              <w:rPr>
                <w:sz w:val="24"/>
                <w:szCs w:val="24"/>
              </w:rPr>
              <w:t>Коэффициент</w:t>
            </w:r>
            <w:r w:rsidR="00EC2C9B" w:rsidRPr="005026EC">
              <w:rPr>
                <w:sz w:val="24"/>
                <w:szCs w:val="24"/>
              </w:rPr>
              <w:t>ы</w:t>
            </w:r>
            <w:r w:rsidRPr="005026EC">
              <w:rPr>
                <w:sz w:val="24"/>
                <w:szCs w:val="24"/>
              </w:rPr>
              <w:t xml:space="preserve"> вариации составил</w:t>
            </w:r>
            <w:r w:rsidR="00EC2C9B" w:rsidRPr="005026EC">
              <w:rPr>
                <w:sz w:val="24"/>
                <w:szCs w:val="24"/>
              </w:rPr>
              <w:t>и</w:t>
            </w:r>
            <w:r w:rsidRPr="005026EC">
              <w:rPr>
                <w:sz w:val="24"/>
                <w:szCs w:val="24"/>
              </w:rPr>
              <w:t xml:space="preserve">: </w:t>
            </w:r>
            <w:r w:rsidR="00106863" w:rsidRPr="00106863">
              <w:rPr>
                <w:sz w:val="24"/>
                <w:szCs w:val="24"/>
              </w:rPr>
              <w:t xml:space="preserve">указано в расчете. </w:t>
            </w:r>
          </w:p>
          <w:p w:rsidR="0049645F" w:rsidRPr="009B6822" w:rsidRDefault="00CA0AED" w:rsidP="009B6822">
            <w:pPr>
              <w:ind w:left="80" w:right="402"/>
              <w:jc w:val="both"/>
              <w:rPr>
                <w:bCs/>
                <w:sz w:val="24"/>
                <w:szCs w:val="24"/>
              </w:rPr>
            </w:pPr>
            <w:r w:rsidRPr="00997C60">
              <w:rPr>
                <w:bCs/>
                <w:iCs/>
                <w:sz w:val="24"/>
                <w:szCs w:val="24"/>
              </w:rPr>
              <w:t>Таким образом, значение коэффициента не превышает 33%, совокупность ценовых значений является однородной.</w:t>
            </w:r>
          </w:p>
        </w:tc>
      </w:tr>
      <w:tr w:rsidR="0049645F" w:rsidTr="00654099">
        <w:trPr>
          <w:trHeight w:val="1125"/>
        </w:trPr>
        <w:tc>
          <w:tcPr>
            <w:tcW w:w="1871" w:type="dxa"/>
          </w:tcPr>
          <w:p w:rsidR="0049645F" w:rsidRDefault="00F06469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Расчет </w:t>
            </w:r>
            <w:r w:rsidR="00590783" w:rsidRPr="00590783">
              <w:rPr>
                <w:b/>
                <w:bCs/>
                <w:sz w:val="24"/>
                <w:szCs w:val="24"/>
              </w:rPr>
              <w:t>начальной цены единицы услуги, начальной суммы цен единиц услуги</w:t>
            </w:r>
          </w:p>
        </w:tc>
        <w:tc>
          <w:tcPr>
            <w:tcW w:w="13750" w:type="dxa"/>
          </w:tcPr>
          <w:p w:rsidR="00590783" w:rsidRPr="0017143B" w:rsidRDefault="00590783" w:rsidP="00106863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590783">
              <w:rPr>
                <w:bCs/>
                <w:sz w:val="24"/>
                <w:szCs w:val="24"/>
              </w:rPr>
              <w:t>Цена единиц услуг включает в себя все расходы, связанные с выполнением Исполнителем обязательств по Контракту, в том числе налоги, сборы и другие обязательные платежи, которые Исполнитель должен выплатить в связи с выполнением обязательств по Контракту в соответствии с законодательством Российской Федерации.</w:t>
            </w:r>
          </w:p>
          <w:tbl>
            <w:tblPr>
              <w:tblW w:w="14884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2140"/>
              <w:gridCol w:w="2905"/>
              <w:gridCol w:w="1020"/>
              <w:gridCol w:w="1364"/>
              <w:gridCol w:w="1363"/>
              <w:gridCol w:w="1363"/>
              <w:gridCol w:w="1119"/>
              <w:gridCol w:w="3010"/>
            </w:tblGrid>
            <w:tr w:rsidR="00106863" w:rsidRPr="002C4161" w:rsidTr="005962DC">
              <w:trPr>
                <w:trHeight w:val="987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6863" w:rsidRPr="009759DF" w:rsidRDefault="00106863" w:rsidP="00106863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9759DF">
                    <w:rPr>
                      <w:rFonts w:eastAsia="Times New Roman"/>
                      <w:color w:val="000000"/>
                    </w:rPr>
                    <w:t xml:space="preserve">№ </w:t>
                  </w:r>
                  <w:proofErr w:type="gramStart"/>
                  <w:r w:rsidRPr="009759DF">
                    <w:rPr>
                      <w:rFonts w:eastAsia="Times New Roman"/>
                      <w:color w:val="000000"/>
                    </w:rPr>
                    <w:t>п</w:t>
                  </w:r>
                  <w:proofErr w:type="gramEnd"/>
                  <w:r w:rsidRPr="009759DF">
                    <w:rPr>
                      <w:rFonts w:eastAsia="Times New Roman"/>
                      <w:color w:val="000000"/>
                    </w:rPr>
                    <w:t>/п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6863" w:rsidRPr="002C4161" w:rsidRDefault="00106863" w:rsidP="00106863">
                  <w:pPr>
                    <w:rPr>
                      <w:rFonts w:eastAsia="Times New Roman"/>
                      <w:color w:val="000000"/>
                    </w:rPr>
                  </w:pPr>
                  <w:r w:rsidRPr="009759DF">
                    <w:rPr>
                      <w:rFonts w:eastAsia="Times New Roman"/>
                      <w:color w:val="000000"/>
                    </w:rPr>
                    <w:t>Наименование</w:t>
                  </w:r>
                </w:p>
                <w:p w:rsidR="00106863" w:rsidRPr="009759DF" w:rsidRDefault="00106863" w:rsidP="00590783">
                  <w:pPr>
                    <w:rPr>
                      <w:rFonts w:eastAsia="Times New Roman"/>
                      <w:color w:val="000000"/>
                    </w:rPr>
                  </w:pPr>
                  <w:r w:rsidRPr="009759DF">
                    <w:rPr>
                      <w:rFonts w:eastAsia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90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6863" w:rsidRPr="002C4161" w:rsidRDefault="00106863" w:rsidP="00106863">
                  <w:pPr>
                    <w:rPr>
                      <w:rFonts w:eastAsia="Times New Roman"/>
                      <w:color w:val="000000"/>
                    </w:rPr>
                  </w:pPr>
                  <w:r w:rsidRPr="009759DF">
                    <w:rPr>
                      <w:rFonts w:eastAsia="Times New Roman"/>
                      <w:color w:val="000000"/>
                    </w:rPr>
                    <w:t xml:space="preserve">V - коэффициент </w:t>
                  </w:r>
                </w:p>
                <w:p w:rsidR="00106863" w:rsidRPr="002C4161" w:rsidRDefault="00106863" w:rsidP="00106863">
                  <w:pPr>
                    <w:rPr>
                      <w:rFonts w:eastAsia="Times New Roman"/>
                      <w:color w:val="000000"/>
                    </w:rPr>
                  </w:pPr>
                  <w:r w:rsidRPr="009759DF">
                    <w:rPr>
                      <w:rFonts w:eastAsia="Times New Roman"/>
                      <w:color w:val="000000"/>
                    </w:rPr>
                    <w:t>вариации,</w:t>
                  </w:r>
                </w:p>
                <w:p w:rsidR="00106863" w:rsidRPr="009759DF" w:rsidRDefault="00106863" w:rsidP="00106863">
                  <w:pPr>
                    <w:rPr>
                      <w:rFonts w:eastAsia="Times New Roman"/>
                      <w:color w:val="000000"/>
                    </w:rPr>
                  </w:pPr>
                </w:p>
                <w:p w:rsidR="00106863" w:rsidRPr="009759DF" w:rsidRDefault="00106863" w:rsidP="0010686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noProof/>
                      <w:position w:val="-28"/>
                    </w:rPr>
                    <w:drawing>
                      <wp:inline distT="0" distB="0" distL="0" distR="0" wp14:anchorId="251682FF" wp14:editId="6BAC3831">
                        <wp:extent cx="1624330" cy="436880"/>
                        <wp:effectExtent l="0" t="0" r="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433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6863" w:rsidRPr="009759DF" w:rsidRDefault="00106863" w:rsidP="00106863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9759DF">
                    <w:rPr>
                      <w:rFonts w:eastAsia="Times New Roman"/>
                      <w:color w:val="000000"/>
                    </w:rPr>
                    <w:t>Кол-во</w:t>
                  </w:r>
                </w:p>
              </w:tc>
              <w:tc>
                <w:tcPr>
                  <w:tcW w:w="52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6863" w:rsidRPr="009759DF" w:rsidRDefault="00DF19A6" w:rsidP="00DF19A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64666F">
                    <w:rPr>
                      <w:rFonts w:eastAsia="Times New Roman"/>
                    </w:rPr>
                    <w:t>Расчет начальной суммы цен единиц услуг</w:t>
                  </w:r>
                </w:p>
              </w:tc>
              <w:tc>
                <w:tcPr>
                  <w:tcW w:w="3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2DC" w:rsidRDefault="005962DC" w:rsidP="00106863">
                  <w:pPr>
                    <w:rPr>
                      <w:rFonts w:eastAsia="Times New Roman"/>
                      <w:color w:val="000000"/>
                    </w:rPr>
                  </w:pPr>
                  <w:r w:rsidRPr="005962DC">
                    <w:rPr>
                      <w:rFonts w:eastAsia="Times New Roman"/>
                      <w:color w:val="000000"/>
                    </w:rPr>
                    <w:t>Начальная сумма</w:t>
                  </w:r>
                </w:p>
                <w:p w:rsidR="005962DC" w:rsidRDefault="005962DC" w:rsidP="005962DC">
                  <w:pPr>
                    <w:rPr>
                      <w:rFonts w:eastAsia="Times New Roman"/>
                      <w:color w:val="000000"/>
                    </w:rPr>
                  </w:pPr>
                  <w:r w:rsidRPr="005962DC">
                    <w:rPr>
                      <w:rFonts w:eastAsia="Times New Roman"/>
                      <w:color w:val="000000"/>
                    </w:rPr>
                    <w:t xml:space="preserve">цен единиц </w:t>
                  </w:r>
                  <w:r>
                    <w:rPr>
                      <w:rFonts w:eastAsia="Times New Roman"/>
                      <w:color w:val="000000"/>
                    </w:rPr>
                    <w:t>услуги</w:t>
                  </w:r>
                  <w:r w:rsidRPr="005962DC">
                    <w:rPr>
                      <w:rFonts w:eastAsia="Times New Roman"/>
                      <w:color w:val="000000"/>
                    </w:rPr>
                    <w:t>,</w:t>
                  </w:r>
                </w:p>
                <w:p w:rsidR="00106863" w:rsidRPr="009759DF" w:rsidRDefault="005962DC" w:rsidP="005962DC">
                  <w:pPr>
                    <w:rPr>
                      <w:rFonts w:eastAsia="Times New Roman"/>
                      <w:color w:val="000000"/>
                    </w:rPr>
                  </w:pPr>
                  <w:r w:rsidRPr="005962DC">
                    <w:rPr>
                      <w:rFonts w:eastAsia="Times New Roman"/>
                      <w:color w:val="000000"/>
                    </w:rPr>
                    <w:t>руб.</w:t>
                  </w:r>
                </w:p>
              </w:tc>
            </w:tr>
            <w:tr w:rsidR="00106863" w:rsidRPr="002C4161" w:rsidTr="005962DC">
              <w:trPr>
                <w:trHeight w:val="1085"/>
              </w:trPr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6863" w:rsidRPr="009759DF" w:rsidRDefault="00106863" w:rsidP="00106863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6863" w:rsidRPr="009759DF" w:rsidRDefault="00106863" w:rsidP="00106863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9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6863" w:rsidRPr="009759DF" w:rsidRDefault="00106863" w:rsidP="00106863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6863" w:rsidRPr="009759DF" w:rsidRDefault="00106863" w:rsidP="00106863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6863" w:rsidRPr="009759DF" w:rsidRDefault="00106863" w:rsidP="00106863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9759DF">
                    <w:rPr>
                      <w:rFonts w:eastAsia="Times New Roman"/>
                      <w:color w:val="000000"/>
                    </w:rPr>
                    <w:t>Предл</w:t>
                  </w:r>
                  <w:proofErr w:type="spellEnd"/>
                  <w:r w:rsidRPr="009759DF">
                    <w:rPr>
                      <w:rFonts w:eastAsia="Times New Roman"/>
                      <w:color w:val="000000"/>
                    </w:rPr>
                    <w:t>. 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6863" w:rsidRPr="009759DF" w:rsidRDefault="00106863" w:rsidP="00106863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9759DF">
                    <w:rPr>
                      <w:rFonts w:eastAsia="Times New Roman"/>
                      <w:color w:val="000000"/>
                    </w:rPr>
                    <w:t>Предл.2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6863" w:rsidRPr="009759DF" w:rsidRDefault="00106863" w:rsidP="00106863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9759DF">
                    <w:rPr>
                      <w:rFonts w:eastAsia="Times New Roman"/>
                      <w:color w:val="000000"/>
                    </w:rPr>
                    <w:t>Предл.3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6863" w:rsidRPr="009759DF" w:rsidRDefault="00106863" w:rsidP="00106863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9759DF">
                    <w:rPr>
                      <w:rFonts w:eastAsia="Times New Roman"/>
                      <w:color w:val="000000"/>
                    </w:rPr>
                    <w:t>Средняя цена</w:t>
                  </w:r>
                  <w:r w:rsidR="009B6822">
                    <w:rPr>
                      <w:rFonts w:eastAsia="Times New Roman"/>
                      <w:color w:val="000000"/>
                    </w:rPr>
                    <w:t xml:space="preserve"> единицы</w:t>
                  </w:r>
                </w:p>
              </w:tc>
              <w:tc>
                <w:tcPr>
                  <w:tcW w:w="3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6863" w:rsidRPr="009759DF" w:rsidRDefault="00106863" w:rsidP="00106863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FB5F5B" w:rsidRPr="009759DF" w:rsidTr="005962DC">
              <w:trPr>
                <w:trHeight w:val="6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F5B" w:rsidRPr="009759DF" w:rsidRDefault="00FB5F5B" w:rsidP="00106863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5F5B" w:rsidRPr="0062264E" w:rsidRDefault="0017143B" w:rsidP="00106863">
                  <w:r w:rsidRPr="0017143B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SMS на сеть оператора предоставляющего услугу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5F5B" w:rsidRPr="009759DF" w:rsidRDefault="00804D81" w:rsidP="00FB5F5B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20,90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5F5B" w:rsidRPr="003C15A6" w:rsidRDefault="0017143B" w:rsidP="00FB5F5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5F5B" w:rsidRDefault="00CB7BC7" w:rsidP="00FB5F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1,90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5F5B" w:rsidRDefault="00CB7BC7" w:rsidP="00FB5F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2,38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5F5B" w:rsidRDefault="002C63CF" w:rsidP="00CB7B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2,</w:t>
                  </w:r>
                  <w:r w:rsidR="00CB7BC7">
                    <w:t>90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5F5B" w:rsidRDefault="00CB7BC7" w:rsidP="00FB5F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2,39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5F5B" w:rsidRDefault="00CB7BC7" w:rsidP="00552263">
                  <w:pPr>
                    <w:rPr>
                      <w:sz w:val="24"/>
                      <w:szCs w:val="24"/>
                    </w:rPr>
                  </w:pPr>
                  <w:r>
                    <w:t>2,39</w:t>
                  </w:r>
                </w:p>
              </w:tc>
            </w:tr>
            <w:tr w:rsidR="00FB5F5B" w:rsidRPr="009759DF" w:rsidTr="005962DC">
              <w:trPr>
                <w:trHeight w:val="6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F5B" w:rsidRPr="009759DF" w:rsidRDefault="00FB5F5B" w:rsidP="00106863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5F5B" w:rsidRPr="0062264E" w:rsidRDefault="0017143B" w:rsidP="00106863">
                  <w:r w:rsidRPr="0017143B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SMS на сеть других операторов России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5F5B" w:rsidRDefault="00804D81" w:rsidP="00FB5F5B">
                  <w:pPr>
                    <w:jc w:val="center"/>
                  </w:pPr>
                  <w:r>
                    <w:t>6,21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5F5B" w:rsidRPr="003C15A6" w:rsidRDefault="0017143B" w:rsidP="00FB5F5B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5F5B" w:rsidRDefault="002C63CF" w:rsidP="00CB7B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2,</w:t>
                  </w:r>
                  <w:r w:rsidR="00CB7BC7">
                    <w:t>65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5F5B" w:rsidRDefault="002C63CF" w:rsidP="00CB7B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2,</w:t>
                  </w:r>
                  <w:r w:rsidR="00CB7BC7">
                    <w:t>58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5F5B" w:rsidRDefault="002C63CF" w:rsidP="00CB7B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2,</w:t>
                  </w:r>
                  <w:r w:rsidR="00CB7BC7">
                    <w:t>90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5F5B" w:rsidRDefault="002C63CF" w:rsidP="00CB7B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2,</w:t>
                  </w:r>
                  <w:r w:rsidR="00CB7BC7">
                    <w:t>71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B5F5B" w:rsidRDefault="002C63CF" w:rsidP="00CB7BC7">
                  <w:pPr>
                    <w:rPr>
                      <w:sz w:val="24"/>
                      <w:szCs w:val="24"/>
                    </w:rPr>
                  </w:pPr>
                  <w:r>
                    <w:t>2,</w:t>
                  </w:r>
                  <w:r w:rsidR="00CB7BC7">
                    <w:t>71</w:t>
                  </w:r>
                </w:p>
              </w:tc>
            </w:tr>
            <w:tr w:rsidR="005328A4" w:rsidRPr="009759DF" w:rsidTr="005962DC">
              <w:trPr>
                <w:trHeight w:val="280"/>
              </w:trPr>
              <w:tc>
                <w:tcPr>
                  <w:tcW w:w="118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28A4" w:rsidRPr="009759DF" w:rsidRDefault="005328A4" w:rsidP="005328A4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9759DF">
                    <w:rPr>
                      <w:rFonts w:eastAsia="Times New Roman"/>
                      <w:color w:val="000000"/>
                    </w:rPr>
                    <w:t> </w:t>
                  </w:r>
                </w:p>
                <w:p w:rsidR="005328A4" w:rsidRPr="009759DF" w:rsidRDefault="00E962E1" w:rsidP="00590783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начальн</w:t>
                  </w:r>
                  <w:r w:rsidR="00590783">
                    <w:rPr>
                      <w:rFonts w:eastAsia="Times New Roman"/>
                      <w:color w:val="000000"/>
                    </w:rPr>
                    <w:t>ая</w:t>
                  </w:r>
                  <w:r>
                    <w:rPr>
                      <w:rFonts w:eastAsia="Times New Roman"/>
                      <w:color w:val="000000"/>
                    </w:rPr>
                    <w:t xml:space="preserve"> сумма</w:t>
                  </w:r>
                  <w:r w:rsidRPr="00E962E1">
                    <w:rPr>
                      <w:rFonts w:eastAsia="Times New Roman"/>
                      <w:color w:val="000000"/>
                    </w:rPr>
                    <w:t xml:space="preserve"> цен единиц услуги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28A4" w:rsidRPr="009759DF" w:rsidRDefault="00CB7BC7" w:rsidP="00CB7BC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="002C63CF">
                    <w:rPr>
                      <w:rFonts w:eastAsia="Times New Roman"/>
                      <w:color w:val="000000"/>
                    </w:rPr>
                    <w:t>,</w:t>
                  </w: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</w:tr>
          </w:tbl>
          <w:p w:rsidR="00CF708B" w:rsidRPr="005328A4" w:rsidRDefault="00455B90" w:rsidP="00CB7BC7">
            <w:pPr>
              <w:ind w:left="5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Начальная </w:t>
            </w:r>
            <w:r w:rsidR="00590783">
              <w:rPr>
                <w:bCs/>
                <w:sz w:val="24"/>
                <w:szCs w:val="24"/>
              </w:rPr>
              <w:t xml:space="preserve">сумма </w:t>
            </w:r>
            <w:r w:rsidR="002C63CF">
              <w:rPr>
                <w:bCs/>
                <w:sz w:val="24"/>
                <w:szCs w:val="24"/>
              </w:rPr>
              <w:t>цен единицы услуги</w:t>
            </w:r>
            <w:r w:rsidR="002C63CF" w:rsidRPr="002C63CF">
              <w:rPr>
                <w:bCs/>
                <w:sz w:val="24"/>
                <w:szCs w:val="24"/>
              </w:rPr>
              <w:t xml:space="preserve"> </w:t>
            </w:r>
            <w:r w:rsidR="00CB7BC7" w:rsidRPr="00CB7BC7">
              <w:rPr>
                <w:bCs/>
                <w:sz w:val="24"/>
                <w:szCs w:val="24"/>
              </w:rPr>
              <w:t>5 (Пять</w:t>
            </w:r>
            <w:r w:rsidR="00CB7BC7">
              <w:rPr>
                <w:bCs/>
                <w:sz w:val="24"/>
                <w:szCs w:val="24"/>
              </w:rPr>
              <w:t>) рублей 10 копеек</w:t>
            </w:r>
            <w:r w:rsidR="00E962E1" w:rsidRPr="00590783">
              <w:rPr>
                <w:bCs/>
                <w:sz w:val="24"/>
                <w:szCs w:val="24"/>
              </w:rPr>
              <w:t>.</w:t>
            </w:r>
          </w:p>
        </w:tc>
      </w:tr>
    </w:tbl>
    <w:p w:rsidR="0049645F" w:rsidRDefault="0049645F">
      <w:pPr>
        <w:rPr>
          <w:sz w:val="2"/>
          <w:szCs w:val="2"/>
        </w:rPr>
      </w:pPr>
    </w:p>
    <w:p w:rsidR="001D3381" w:rsidRDefault="001D3381" w:rsidP="001D3381">
      <w:pPr>
        <w:jc w:val="both"/>
        <w:rPr>
          <w:sz w:val="26"/>
          <w:szCs w:val="26"/>
        </w:rPr>
      </w:pPr>
      <w:r w:rsidRPr="00652166">
        <w:rPr>
          <w:sz w:val="26"/>
          <w:szCs w:val="26"/>
        </w:rPr>
        <w:t>Дата</w:t>
      </w:r>
      <w:r w:rsidR="00577A3C">
        <w:rPr>
          <w:sz w:val="26"/>
          <w:szCs w:val="26"/>
        </w:rPr>
        <w:t xml:space="preserve"> подготовки обоснования НМЦК: </w:t>
      </w:r>
      <w:r w:rsidR="00CB7BC7">
        <w:rPr>
          <w:sz w:val="26"/>
          <w:szCs w:val="26"/>
        </w:rPr>
        <w:t>12</w:t>
      </w:r>
      <w:r w:rsidRPr="00652166">
        <w:rPr>
          <w:sz w:val="26"/>
          <w:szCs w:val="26"/>
        </w:rPr>
        <w:t xml:space="preserve"> </w:t>
      </w:r>
      <w:r w:rsidR="00CB7BC7">
        <w:rPr>
          <w:sz w:val="26"/>
          <w:szCs w:val="26"/>
        </w:rPr>
        <w:t>июля</w:t>
      </w:r>
      <w:r w:rsidR="00E865CB">
        <w:rPr>
          <w:sz w:val="26"/>
          <w:szCs w:val="26"/>
        </w:rPr>
        <w:t xml:space="preserve"> 202</w:t>
      </w:r>
      <w:r w:rsidR="006C1594">
        <w:rPr>
          <w:sz w:val="26"/>
          <w:szCs w:val="26"/>
        </w:rPr>
        <w:t>1</w:t>
      </w:r>
      <w:r w:rsidRPr="00652166">
        <w:rPr>
          <w:sz w:val="26"/>
          <w:szCs w:val="26"/>
        </w:rPr>
        <w:t xml:space="preserve"> г.</w:t>
      </w:r>
    </w:p>
    <w:p w:rsidR="00106863" w:rsidRDefault="00106863" w:rsidP="001D3381">
      <w:pPr>
        <w:jc w:val="both"/>
        <w:rPr>
          <w:sz w:val="26"/>
          <w:szCs w:val="26"/>
        </w:rPr>
      </w:pPr>
    </w:p>
    <w:p w:rsidR="00106863" w:rsidRPr="00106863" w:rsidRDefault="00106863" w:rsidP="001068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106863">
        <w:rPr>
          <w:sz w:val="26"/>
          <w:szCs w:val="26"/>
        </w:rPr>
        <w:t>Расчет выполнил:</w:t>
      </w:r>
    </w:p>
    <w:p w:rsidR="00106863" w:rsidRPr="00106863" w:rsidRDefault="00106863" w:rsidP="00106863">
      <w:pPr>
        <w:jc w:val="both"/>
        <w:rPr>
          <w:sz w:val="26"/>
          <w:szCs w:val="26"/>
        </w:rPr>
      </w:pPr>
    </w:p>
    <w:p w:rsidR="00106863" w:rsidRDefault="00106863" w:rsidP="001D3381">
      <w:pPr>
        <w:jc w:val="both"/>
        <w:rPr>
          <w:sz w:val="26"/>
          <w:szCs w:val="26"/>
        </w:rPr>
      </w:pPr>
      <w:r w:rsidRPr="0010686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</w:t>
      </w:r>
      <w:r w:rsidRPr="00106863">
        <w:rPr>
          <w:sz w:val="26"/>
          <w:szCs w:val="26"/>
        </w:rPr>
        <w:t xml:space="preserve">Заведующий сектором                                                                               </w:t>
      </w:r>
      <w:proofErr w:type="spellStart"/>
      <w:r w:rsidRPr="00106863">
        <w:rPr>
          <w:sz w:val="26"/>
          <w:szCs w:val="26"/>
        </w:rPr>
        <w:t>С.С.Хворостянов</w:t>
      </w:r>
      <w:proofErr w:type="spellEnd"/>
    </w:p>
    <w:sectPr w:rsidR="00106863" w:rsidSect="003155FB">
      <w:pgSz w:w="16840" w:h="11907" w:orient="landscape" w:code="9"/>
      <w:pgMar w:top="851" w:right="397" w:bottom="993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3B" w:rsidRDefault="0017143B">
      <w:r>
        <w:separator/>
      </w:r>
    </w:p>
  </w:endnote>
  <w:endnote w:type="continuationSeparator" w:id="0">
    <w:p w:rsidR="0017143B" w:rsidRDefault="0017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3B" w:rsidRDefault="0017143B">
      <w:r>
        <w:separator/>
      </w:r>
    </w:p>
  </w:footnote>
  <w:footnote w:type="continuationSeparator" w:id="0">
    <w:p w:rsidR="0017143B" w:rsidRDefault="0017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2.55pt;height:259.45pt;visibility:visible;mso-wrap-style:square" o:bullet="t">
        <v:imagedata r:id="rId1" o:title=""/>
      </v:shape>
    </w:pict>
  </w:numPicBullet>
  <w:abstractNum w:abstractNumId="0">
    <w:nsid w:val="16F43939"/>
    <w:multiLevelType w:val="hybridMultilevel"/>
    <w:tmpl w:val="D82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A6F"/>
    <w:multiLevelType w:val="hybridMultilevel"/>
    <w:tmpl w:val="2EA6F73E"/>
    <w:lvl w:ilvl="0" w:tplc="A10838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4F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E1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A45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86E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EF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B2E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A2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CE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1C"/>
    <w:rsid w:val="00051698"/>
    <w:rsid w:val="000A53A4"/>
    <w:rsid w:val="000B2D48"/>
    <w:rsid w:val="000C3A83"/>
    <w:rsid w:val="00102DF2"/>
    <w:rsid w:val="00106863"/>
    <w:rsid w:val="0017143B"/>
    <w:rsid w:val="001B101B"/>
    <w:rsid w:val="001D3381"/>
    <w:rsid w:val="001D6088"/>
    <w:rsid w:val="00210D98"/>
    <w:rsid w:val="00212F4F"/>
    <w:rsid w:val="002439DC"/>
    <w:rsid w:val="002736A9"/>
    <w:rsid w:val="002B1B1E"/>
    <w:rsid w:val="002C63CF"/>
    <w:rsid w:val="0030715D"/>
    <w:rsid w:val="003155FB"/>
    <w:rsid w:val="00317EB8"/>
    <w:rsid w:val="003205C6"/>
    <w:rsid w:val="00322FE6"/>
    <w:rsid w:val="003357D0"/>
    <w:rsid w:val="00355705"/>
    <w:rsid w:val="003564ED"/>
    <w:rsid w:val="003B4EAE"/>
    <w:rsid w:val="003D649A"/>
    <w:rsid w:val="003E2E1B"/>
    <w:rsid w:val="00400748"/>
    <w:rsid w:val="0044190F"/>
    <w:rsid w:val="004559F8"/>
    <w:rsid w:val="00455B90"/>
    <w:rsid w:val="004948EA"/>
    <w:rsid w:val="0049645F"/>
    <w:rsid w:val="004A2734"/>
    <w:rsid w:val="004D0688"/>
    <w:rsid w:val="004D6919"/>
    <w:rsid w:val="004E72A8"/>
    <w:rsid w:val="004E788A"/>
    <w:rsid w:val="005026EC"/>
    <w:rsid w:val="005328A4"/>
    <w:rsid w:val="00552263"/>
    <w:rsid w:val="00577A3C"/>
    <w:rsid w:val="0058181C"/>
    <w:rsid w:val="005849EF"/>
    <w:rsid w:val="00590783"/>
    <w:rsid w:val="005962DC"/>
    <w:rsid w:val="005B0254"/>
    <w:rsid w:val="005D6BA4"/>
    <w:rsid w:val="005F51E1"/>
    <w:rsid w:val="00605F6C"/>
    <w:rsid w:val="006065BE"/>
    <w:rsid w:val="00607253"/>
    <w:rsid w:val="0064666F"/>
    <w:rsid w:val="00654099"/>
    <w:rsid w:val="006723F6"/>
    <w:rsid w:val="00691D41"/>
    <w:rsid w:val="00695FC4"/>
    <w:rsid w:val="00697EC5"/>
    <w:rsid w:val="006A0D14"/>
    <w:rsid w:val="006A31A9"/>
    <w:rsid w:val="006B2F29"/>
    <w:rsid w:val="006B6649"/>
    <w:rsid w:val="006C1594"/>
    <w:rsid w:val="006D3683"/>
    <w:rsid w:val="006E7569"/>
    <w:rsid w:val="006F1ABD"/>
    <w:rsid w:val="006F6855"/>
    <w:rsid w:val="00710C64"/>
    <w:rsid w:val="007141A0"/>
    <w:rsid w:val="007361CE"/>
    <w:rsid w:val="007375D9"/>
    <w:rsid w:val="0075623A"/>
    <w:rsid w:val="00765C3A"/>
    <w:rsid w:val="007D646B"/>
    <w:rsid w:val="00804D81"/>
    <w:rsid w:val="008157C8"/>
    <w:rsid w:val="008171DE"/>
    <w:rsid w:val="00817EB3"/>
    <w:rsid w:val="008274F3"/>
    <w:rsid w:val="00850D5E"/>
    <w:rsid w:val="00880886"/>
    <w:rsid w:val="00884320"/>
    <w:rsid w:val="00884875"/>
    <w:rsid w:val="00896C0E"/>
    <w:rsid w:val="008A62C5"/>
    <w:rsid w:val="008C08E2"/>
    <w:rsid w:val="008C4BF0"/>
    <w:rsid w:val="008E5E86"/>
    <w:rsid w:val="009024C0"/>
    <w:rsid w:val="00902D0C"/>
    <w:rsid w:val="009076C3"/>
    <w:rsid w:val="00920427"/>
    <w:rsid w:val="00983ED3"/>
    <w:rsid w:val="00997C60"/>
    <w:rsid w:val="009B1D4C"/>
    <w:rsid w:val="009B6822"/>
    <w:rsid w:val="009C4672"/>
    <w:rsid w:val="009D027A"/>
    <w:rsid w:val="00A518A2"/>
    <w:rsid w:val="00A76069"/>
    <w:rsid w:val="00A76F92"/>
    <w:rsid w:val="00A80105"/>
    <w:rsid w:val="00A97ECC"/>
    <w:rsid w:val="00AD2420"/>
    <w:rsid w:val="00AD75C8"/>
    <w:rsid w:val="00B112C0"/>
    <w:rsid w:val="00B203AB"/>
    <w:rsid w:val="00B4101E"/>
    <w:rsid w:val="00B465AA"/>
    <w:rsid w:val="00B64560"/>
    <w:rsid w:val="00B655A7"/>
    <w:rsid w:val="00B9023D"/>
    <w:rsid w:val="00BA0103"/>
    <w:rsid w:val="00BA6B2E"/>
    <w:rsid w:val="00BB5785"/>
    <w:rsid w:val="00BD7E27"/>
    <w:rsid w:val="00BE54D5"/>
    <w:rsid w:val="00BE6958"/>
    <w:rsid w:val="00BF7C39"/>
    <w:rsid w:val="00C1018F"/>
    <w:rsid w:val="00C9166F"/>
    <w:rsid w:val="00CA0AED"/>
    <w:rsid w:val="00CB6821"/>
    <w:rsid w:val="00CB7BC7"/>
    <w:rsid w:val="00CC59B2"/>
    <w:rsid w:val="00CF708B"/>
    <w:rsid w:val="00D20059"/>
    <w:rsid w:val="00D574AE"/>
    <w:rsid w:val="00D82346"/>
    <w:rsid w:val="00DF19A6"/>
    <w:rsid w:val="00E439F5"/>
    <w:rsid w:val="00E46584"/>
    <w:rsid w:val="00E62760"/>
    <w:rsid w:val="00E62EB0"/>
    <w:rsid w:val="00E713B6"/>
    <w:rsid w:val="00E74584"/>
    <w:rsid w:val="00E83778"/>
    <w:rsid w:val="00E865CB"/>
    <w:rsid w:val="00E962E1"/>
    <w:rsid w:val="00EA7A0E"/>
    <w:rsid w:val="00EB2227"/>
    <w:rsid w:val="00EB6954"/>
    <w:rsid w:val="00EC2C9B"/>
    <w:rsid w:val="00EE6C52"/>
    <w:rsid w:val="00EE7D16"/>
    <w:rsid w:val="00EF0508"/>
    <w:rsid w:val="00F06469"/>
    <w:rsid w:val="00F40E1F"/>
    <w:rsid w:val="00F4326C"/>
    <w:rsid w:val="00F60991"/>
    <w:rsid w:val="00F66E38"/>
    <w:rsid w:val="00F86FF3"/>
    <w:rsid w:val="00F90A9B"/>
    <w:rsid w:val="00F971A2"/>
    <w:rsid w:val="00FB5F5B"/>
    <w:rsid w:val="00FD5763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2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22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22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B222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22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B2227"/>
  </w:style>
  <w:style w:type="character" w:customStyle="1" w:styleId="a8">
    <w:name w:val="Текст сноски Знак"/>
    <w:basedOn w:val="a0"/>
    <w:link w:val="a7"/>
    <w:uiPriority w:val="99"/>
    <w:semiHidden/>
    <w:rsid w:val="00EB222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B2227"/>
    <w:rPr>
      <w:vertAlign w:val="superscript"/>
    </w:rPr>
  </w:style>
  <w:style w:type="paragraph" w:customStyle="1" w:styleId="aa">
    <w:name w:val="Цитаты"/>
    <w:basedOn w:val="a"/>
    <w:rsid w:val="00884320"/>
    <w:pPr>
      <w:spacing w:before="100" w:after="100"/>
      <w:ind w:left="360" w:right="360"/>
    </w:pPr>
    <w:rPr>
      <w:rFonts w:eastAsia="Times New Roman"/>
      <w:szCs w:val="24"/>
    </w:rPr>
  </w:style>
  <w:style w:type="paragraph" w:styleId="ab">
    <w:name w:val="List Paragraph"/>
    <w:basedOn w:val="a"/>
    <w:uiPriority w:val="34"/>
    <w:qFormat/>
    <w:rsid w:val="0088432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CA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CA0AED"/>
    <w:pPr>
      <w:widowControl w:val="0"/>
      <w:suppressLineNumbers/>
      <w:suppressAutoHyphens/>
      <w:autoSpaceDE/>
      <w:autoSpaceDN/>
    </w:pPr>
    <w:rPr>
      <w:rFonts w:eastAsia="Lucida Sans Unicode"/>
      <w:kern w:val="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A0D1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0D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2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22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22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B222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22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B2227"/>
  </w:style>
  <w:style w:type="character" w:customStyle="1" w:styleId="a8">
    <w:name w:val="Текст сноски Знак"/>
    <w:basedOn w:val="a0"/>
    <w:link w:val="a7"/>
    <w:uiPriority w:val="99"/>
    <w:semiHidden/>
    <w:rsid w:val="00EB222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B2227"/>
    <w:rPr>
      <w:vertAlign w:val="superscript"/>
    </w:rPr>
  </w:style>
  <w:style w:type="paragraph" w:customStyle="1" w:styleId="aa">
    <w:name w:val="Цитаты"/>
    <w:basedOn w:val="a"/>
    <w:rsid w:val="00884320"/>
    <w:pPr>
      <w:spacing w:before="100" w:after="100"/>
      <w:ind w:left="360" w:right="360"/>
    </w:pPr>
    <w:rPr>
      <w:rFonts w:eastAsia="Times New Roman"/>
      <w:szCs w:val="24"/>
    </w:rPr>
  </w:style>
  <w:style w:type="paragraph" w:styleId="ab">
    <w:name w:val="List Paragraph"/>
    <w:basedOn w:val="a"/>
    <w:uiPriority w:val="34"/>
    <w:qFormat/>
    <w:rsid w:val="0088432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CA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CA0AED"/>
    <w:pPr>
      <w:widowControl w:val="0"/>
      <w:suppressLineNumbers/>
      <w:suppressAutoHyphens/>
      <w:autoSpaceDE/>
      <w:autoSpaceDN/>
    </w:pPr>
    <w:rPr>
      <w:rFonts w:eastAsia="Lucida Sans Unicode"/>
      <w:kern w:val="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A0D1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EDD7-CC45-416B-B33A-DC467D1F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455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Хворостянов Станислав Станиславович</cp:lastModifiedBy>
  <cp:revision>35</cp:revision>
  <cp:lastPrinted>2020-06-11T11:46:00Z</cp:lastPrinted>
  <dcterms:created xsi:type="dcterms:W3CDTF">2020-04-27T10:30:00Z</dcterms:created>
  <dcterms:modified xsi:type="dcterms:W3CDTF">2021-07-12T07:18:00Z</dcterms:modified>
</cp:coreProperties>
</file>