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2547B" w14:textId="68D30129" w:rsidR="001E5B3A" w:rsidRDefault="00992362" w:rsidP="00992362">
      <w:pPr>
        <w:spacing w:before="480"/>
        <w:ind w:right="141"/>
        <w:rPr>
          <w:rFonts w:eastAsia="Calibri"/>
        </w:rPr>
      </w:pPr>
      <w:r w:rsidRPr="00992362">
        <w:rPr>
          <w:rFonts w:eastAsia="Calibri"/>
          <w:noProof/>
        </w:rPr>
        <w:drawing>
          <wp:inline distT="0" distB="0" distL="0" distR="0" wp14:anchorId="107E1D2D" wp14:editId="31D896EA">
            <wp:extent cx="6119495" cy="10553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578" cy="10559017"/>
                    </a:xfrm>
                    <a:prstGeom prst="rect">
                      <a:avLst/>
                    </a:prstGeom>
                    <a:noFill/>
                    <a:ln>
                      <a:noFill/>
                    </a:ln>
                  </pic:spPr>
                </pic:pic>
              </a:graphicData>
            </a:graphic>
          </wp:inline>
        </w:drawing>
      </w:r>
    </w:p>
    <w:p w14:paraId="306BE758" w14:textId="77777777" w:rsidR="00F41CA3" w:rsidRPr="00DA1B8A" w:rsidRDefault="007501ED" w:rsidP="00C51C91">
      <w:pPr>
        <w:pStyle w:val="10"/>
        <w:numPr>
          <w:ilvl w:val="0"/>
          <w:numId w:val="5"/>
        </w:numPr>
        <w:tabs>
          <w:tab w:val="left" w:pos="1134"/>
        </w:tabs>
        <w:spacing w:before="0" w:line="240" w:lineRule="auto"/>
        <w:ind w:left="0" w:firstLine="709"/>
        <w:rPr>
          <w:rFonts w:ascii="Times New Roman" w:hAnsi="Times New Roman" w:cs="Times New Roman"/>
          <w:b/>
          <w:color w:val="auto"/>
          <w:sz w:val="24"/>
          <w:szCs w:val="24"/>
        </w:rPr>
      </w:pPr>
      <w:r w:rsidRPr="00DA1B8A">
        <w:rPr>
          <w:rFonts w:ascii="Times New Roman" w:hAnsi="Times New Roman" w:cs="Times New Roman"/>
          <w:b/>
          <w:color w:val="auto"/>
          <w:sz w:val="24"/>
          <w:szCs w:val="24"/>
        </w:rPr>
        <w:lastRenderedPageBreak/>
        <w:t>ОБЩАЯ ИНФОРМАЦИЯ ОБ ОБЪЕКТЕ ЗАКУПКИ</w:t>
      </w:r>
    </w:p>
    <w:p w14:paraId="54A1B256" w14:textId="7A755FFD" w:rsidR="00F41CA3" w:rsidRPr="0011098B" w:rsidRDefault="007501ED" w:rsidP="00947203">
      <w:pPr>
        <w:numPr>
          <w:ilvl w:val="1"/>
          <w:numId w:val="1"/>
        </w:numPr>
        <w:tabs>
          <w:tab w:val="left" w:pos="1134"/>
        </w:tabs>
        <w:ind w:left="0" w:firstLine="709"/>
        <w:jc w:val="both"/>
        <w:rPr>
          <w:i/>
        </w:rPr>
      </w:pPr>
      <w:r w:rsidRPr="0011098B">
        <w:t xml:space="preserve">Место поставки </w:t>
      </w:r>
      <w:r w:rsidR="00947203" w:rsidRPr="00947203">
        <w:t xml:space="preserve">оборудования </w:t>
      </w:r>
      <w:r w:rsidR="00D64D52">
        <w:t>(</w:t>
      </w:r>
      <w:r w:rsidR="00D64D52" w:rsidRPr="00DA1B8A">
        <w:t>средства вычислительной техники, оборудование и комплектующие к ним</w:t>
      </w:r>
      <w:r w:rsidR="00D64D52">
        <w:t>)</w:t>
      </w:r>
      <w:r w:rsidR="00D64D52" w:rsidRPr="00947203">
        <w:t xml:space="preserve"> </w:t>
      </w:r>
      <w:r w:rsidR="00947203" w:rsidRPr="00947203">
        <w:t xml:space="preserve">для </w:t>
      </w:r>
      <w:r w:rsidR="00686039" w:rsidRPr="00686039">
        <w:t>создания инфраструктуры системы обработки видеоданных в городе Москве в части транспортного сегмента</w:t>
      </w:r>
      <w:r w:rsidR="00947203" w:rsidRPr="00947203">
        <w:t xml:space="preserve"> </w:t>
      </w:r>
      <w:r w:rsidR="00947203">
        <w:t>(далее –</w:t>
      </w:r>
      <w:r w:rsidR="00B33E38" w:rsidRPr="0011098B">
        <w:t>Т</w:t>
      </w:r>
      <w:r w:rsidRPr="0011098B">
        <w:t>овар</w:t>
      </w:r>
      <w:r w:rsidR="00947203">
        <w:t>)</w:t>
      </w:r>
      <w:r w:rsidRPr="0011098B">
        <w:t>:</w:t>
      </w:r>
      <w:bookmarkStart w:id="0" w:name="_Hlk491859198"/>
      <w:r w:rsidRPr="0011098B">
        <w:t xml:space="preserve"> </w:t>
      </w:r>
      <w:r w:rsidR="00F41CA3" w:rsidRPr="0011098B">
        <w:t>согласно Приложению «</w:t>
      </w:r>
      <w:r w:rsidR="005577DF">
        <w:t>Место поставки Товар</w:t>
      </w:r>
      <w:r w:rsidR="00947203">
        <w:t>а</w:t>
      </w:r>
      <w:r w:rsidR="00F41CA3" w:rsidRPr="0011098B">
        <w:t>» к настоящему Техническому заданию.</w:t>
      </w:r>
    </w:p>
    <w:p w14:paraId="5A437458" w14:textId="2116C632" w:rsidR="00F41CA3" w:rsidRPr="00DA1B8A" w:rsidRDefault="00F41CA3" w:rsidP="00947203">
      <w:pPr>
        <w:numPr>
          <w:ilvl w:val="1"/>
          <w:numId w:val="1"/>
        </w:numPr>
        <w:tabs>
          <w:tab w:val="left" w:pos="1134"/>
        </w:tabs>
        <w:ind w:left="0" w:firstLine="709"/>
        <w:jc w:val="both"/>
      </w:pPr>
      <w:r w:rsidRPr="00DA1B8A">
        <w:t xml:space="preserve">Количество </w:t>
      </w:r>
      <w:r w:rsidR="00B33E38" w:rsidRPr="00DA1B8A">
        <w:t>Т</w:t>
      </w:r>
      <w:r w:rsidRPr="00DA1B8A">
        <w:t>ова</w:t>
      </w:r>
      <w:r w:rsidRPr="005F7859">
        <w:t>р</w:t>
      </w:r>
      <w:r w:rsidR="00D64D52" w:rsidRPr="005F7859">
        <w:t>а</w:t>
      </w:r>
      <w:r w:rsidRPr="00DA1B8A">
        <w:t>: согласно Приложению «Спецификация поставляем</w:t>
      </w:r>
      <w:r w:rsidR="005F7859">
        <w:t>ого</w:t>
      </w:r>
      <w:r w:rsidRPr="00DA1B8A">
        <w:t xml:space="preserve"> Товар</w:t>
      </w:r>
      <w:r w:rsidR="005F7859">
        <w:t>а</w:t>
      </w:r>
      <w:r w:rsidRPr="00DA1B8A">
        <w:t>» к настоящему Техническому заданию.</w:t>
      </w:r>
    </w:p>
    <w:p w14:paraId="236B04A3" w14:textId="25E2F516" w:rsidR="00F41CA3" w:rsidRPr="0011098B" w:rsidRDefault="00F41CA3" w:rsidP="00947203">
      <w:pPr>
        <w:numPr>
          <w:ilvl w:val="1"/>
          <w:numId w:val="1"/>
        </w:numPr>
        <w:tabs>
          <w:tab w:val="left" w:pos="1134"/>
        </w:tabs>
        <w:ind w:left="0" w:firstLine="709"/>
        <w:jc w:val="both"/>
      </w:pPr>
      <w:r w:rsidRPr="0011098B">
        <w:t xml:space="preserve">Срок поставки </w:t>
      </w:r>
      <w:r w:rsidR="00B33E38" w:rsidRPr="0011098B">
        <w:t>Т</w:t>
      </w:r>
      <w:r w:rsidRPr="0011098B">
        <w:t>овар</w:t>
      </w:r>
      <w:r w:rsidR="00D64D52">
        <w:t>а</w:t>
      </w:r>
      <w:r w:rsidRPr="0011098B">
        <w:t>:</w:t>
      </w:r>
      <w:bookmarkEnd w:id="0"/>
      <w:r w:rsidR="007501ED" w:rsidRPr="0011098B">
        <w:t xml:space="preserve"> </w:t>
      </w:r>
      <w:r w:rsidR="00D32FA0" w:rsidRPr="0011098B">
        <w:t xml:space="preserve">в течение </w:t>
      </w:r>
      <w:r w:rsidR="00686039">
        <w:t>56</w:t>
      </w:r>
      <w:r w:rsidR="00CB1632" w:rsidRPr="0011098B">
        <w:t xml:space="preserve"> (</w:t>
      </w:r>
      <w:r w:rsidR="00686039">
        <w:t>пятьдесят шесть</w:t>
      </w:r>
      <w:r w:rsidR="00CB1632" w:rsidRPr="0011098B">
        <w:t>)</w:t>
      </w:r>
      <w:r w:rsidR="00D32FA0" w:rsidRPr="0011098B">
        <w:t xml:space="preserve"> </w:t>
      </w:r>
      <w:r w:rsidR="00686039">
        <w:t>календарных</w:t>
      </w:r>
      <w:r w:rsidR="00D32FA0" w:rsidRPr="0011098B">
        <w:t xml:space="preserve"> дней с даты заключения </w:t>
      </w:r>
      <w:r w:rsidR="005117E0">
        <w:t>Договора</w:t>
      </w:r>
      <w:r w:rsidR="00D32FA0" w:rsidRPr="0011098B">
        <w:t xml:space="preserve">, включая подготовительный этап поставки </w:t>
      </w:r>
      <w:r w:rsidR="00264CA2" w:rsidRPr="0011098B">
        <w:t>Т</w:t>
      </w:r>
      <w:r w:rsidR="00D32FA0" w:rsidRPr="0011098B">
        <w:t>овара</w:t>
      </w:r>
      <w:r w:rsidRPr="0011098B">
        <w:t>.</w:t>
      </w:r>
    </w:p>
    <w:p w14:paraId="5B9DAC84" w14:textId="11E3A58F" w:rsidR="00F9023E" w:rsidRPr="00DA1B8A" w:rsidRDefault="00F9023E" w:rsidP="00947203">
      <w:pPr>
        <w:numPr>
          <w:ilvl w:val="1"/>
          <w:numId w:val="1"/>
        </w:numPr>
        <w:tabs>
          <w:tab w:val="left" w:pos="1134"/>
        </w:tabs>
        <w:ind w:left="0" w:firstLine="709"/>
        <w:jc w:val="both"/>
      </w:pPr>
      <w:bookmarkStart w:id="1" w:name="_Hlk486857605"/>
      <w:r w:rsidRPr="00DA1B8A">
        <w:t>Сопутствующие услуги:</w:t>
      </w:r>
      <w:r w:rsidR="007501ED" w:rsidRPr="00DA1B8A">
        <w:t xml:space="preserve"> к</w:t>
      </w:r>
      <w:r w:rsidRPr="00DA1B8A">
        <w:t xml:space="preserve"> сопутствующим услугам в рамках настоящего Технического задания и </w:t>
      </w:r>
      <w:r w:rsidR="005117E0">
        <w:t>Договора</w:t>
      </w:r>
      <w:r w:rsidRPr="00DA1B8A">
        <w:t xml:space="preserve"> относятся выполняемые Поставщиком раб</w:t>
      </w:r>
      <w:r w:rsidR="00B65EF5" w:rsidRPr="00DA1B8A">
        <w:t xml:space="preserve">оты по установке оборудования и </w:t>
      </w:r>
      <w:r w:rsidRPr="00DA1B8A">
        <w:t xml:space="preserve">средств вычислительной техники, в том числе </w:t>
      </w:r>
      <w:r w:rsidR="0014237D" w:rsidRPr="00DE323C">
        <w:t>подготовительные,</w:t>
      </w:r>
      <w:r w:rsidR="0014237D" w:rsidRPr="00DA1B8A">
        <w:t xml:space="preserve"> </w:t>
      </w:r>
      <w:r w:rsidR="0014237D" w:rsidRPr="00DE323C">
        <w:t>монтажные</w:t>
      </w:r>
      <w:r w:rsidR="007501ED" w:rsidRPr="00DE323C">
        <w:t xml:space="preserve"> и пуско</w:t>
      </w:r>
      <w:r w:rsidR="0014237D" w:rsidRPr="00DE323C">
        <w:t>-наладочные работы</w:t>
      </w:r>
      <w:r w:rsidR="007501ED" w:rsidRPr="00DA1B8A">
        <w:t>, д</w:t>
      </w:r>
      <w:r w:rsidR="007501ED" w:rsidRPr="00DE323C">
        <w:t xml:space="preserve">оставка, погрузочно-разгрузочные работы </w:t>
      </w:r>
      <w:r w:rsidR="00B91501" w:rsidRPr="00DE323C">
        <w:t>(в том числе подъем на этаж)</w:t>
      </w:r>
      <w:r w:rsidR="00B91501" w:rsidRPr="00DA1B8A">
        <w:t xml:space="preserve"> </w:t>
      </w:r>
      <w:r w:rsidR="007501ED" w:rsidRPr="00DA1B8A">
        <w:t xml:space="preserve">и вывоз </w:t>
      </w:r>
      <w:r w:rsidR="00CB1632">
        <w:t>упаковочного материала</w:t>
      </w:r>
      <w:r w:rsidR="007501ED" w:rsidRPr="00DA1B8A">
        <w:t>.</w:t>
      </w:r>
      <w:r w:rsidRPr="00DA1B8A">
        <w:t xml:space="preserve"> Поставщик обязан выполнить все требуемые </w:t>
      </w:r>
      <w:r w:rsidR="00CB7533" w:rsidRPr="00DA1B8A">
        <w:t xml:space="preserve">монтажные и </w:t>
      </w:r>
      <w:r w:rsidRPr="00DA1B8A">
        <w:t>пуско-наладочные работы согласно требованиям настоящего Технического задания и Приложения «Спецификация поставляем</w:t>
      </w:r>
      <w:r w:rsidR="005F7859">
        <w:t>ого</w:t>
      </w:r>
      <w:r w:rsidRPr="00DA1B8A">
        <w:t xml:space="preserve"> Товар</w:t>
      </w:r>
      <w:r w:rsidR="005F7859">
        <w:t>а</w:t>
      </w:r>
      <w:r w:rsidRPr="00DA1B8A">
        <w:t>» к настоящему Техническому заданию. Все необходимое для осуществления монтажа и пуско-наладочных работ предоставляется Поставщиком.</w:t>
      </w:r>
    </w:p>
    <w:p w14:paraId="4AF032D9" w14:textId="77777777" w:rsidR="00F41CA3" w:rsidRPr="00DA1B8A" w:rsidRDefault="00F41CA3" w:rsidP="00F72F51">
      <w:pPr>
        <w:numPr>
          <w:ilvl w:val="1"/>
          <w:numId w:val="1"/>
        </w:numPr>
        <w:tabs>
          <w:tab w:val="left" w:pos="1134"/>
        </w:tabs>
        <w:ind w:left="0" w:firstLine="709"/>
        <w:jc w:val="both"/>
      </w:pPr>
      <w:r w:rsidRPr="00DA1B8A">
        <w:t>Приложения к Техническому заданию:</w:t>
      </w:r>
    </w:p>
    <w:p w14:paraId="7BDB8213" w14:textId="58172CB7" w:rsidR="00F41CA3" w:rsidRPr="00DA1B8A" w:rsidRDefault="002F65D1" w:rsidP="00B7786A">
      <w:pPr>
        <w:tabs>
          <w:tab w:val="left" w:pos="1134"/>
        </w:tabs>
        <w:ind w:firstLine="709"/>
        <w:jc w:val="both"/>
      </w:pPr>
      <w:r>
        <w:t>-</w:t>
      </w:r>
      <w:r>
        <w:tab/>
      </w:r>
      <w:r w:rsidR="00F41CA3" w:rsidRPr="00DA1B8A">
        <w:t>Приложение 1 – «Специф</w:t>
      </w:r>
      <w:r w:rsidR="000C6D9A">
        <w:t>и</w:t>
      </w:r>
      <w:bookmarkStart w:id="2" w:name="_GoBack"/>
      <w:bookmarkEnd w:id="2"/>
      <w:r w:rsidR="00F41CA3" w:rsidRPr="00DA1B8A">
        <w:t>к</w:t>
      </w:r>
      <w:r w:rsidR="007501ED" w:rsidRPr="00DA1B8A">
        <w:t>ация поставляем</w:t>
      </w:r>
      <w:r w:rsidR="005F7859">
        <w:t>ого</w:t>
      </w:r>
      <w:r w:rsidR="007501ED" w:rsidRPr="00DA1B8A">
        <w:t xml:space="preserve"> Товар</w:t>
      </w:r>
      <w:r w:rsidR="005F7859">
        <w:t>а</w:t>
      </w:r>
      <w:r w:rsidR="007501ED" w:rsidRPr="00DA1B8A">
        <w:t>»;</w:t>
      </w:r>
    </w:p>
    <w:p w14:paraId="2F1A0B8A" w14:textId="6947E798" w:rsidR="00F41CA3" w:rsidRPr="005117E0" w:rsidRDefault="00F41CA3" w:rsidP="00B7786A">
      <w:pPr>
        <w:tabs>
          <w:tab w:val="left" w:pos="1134"/>
        </w:tabs>
        <w:ind w:firstLine="709"/>
        <w:jc w:val="both"/>
      </w:pPr>
      <w:r w:rsidRPr="005117E0">
        <w:t>-</w:t>
      </w:r>
      <w:r w:rsidR="002F65D1" w:rsidRPr="005117E0">
        <w:tab/>
      </w:r>
      <w:r w:rsidRPr="005117E0">
        <w:t>Приложени</w:t>
      </w:r>
      <w:r w:rsidR="007501ED" w:rsidRPr="005117E0">
        <w:t>е 2 – «Форма Гарантийной карты»;</w:t>
      </w:r>
    </w:p>
    <w:p w14:paraId="153971B2" w14:textId="3B78BAE2" w:rsidR="00F41CA3" w:rsidRPr="005117E0" w:rsidRDefault="00F41CA3" w:rsidP="00B7786A">
      <w:pPr>
        <w:tabs>
          <w:tab w:val="left" w:pos="1134"/>
        </w:tabs>
        <w:ind w:firstLine="709"/>
        <w:jc w:val="both"/>
      </w:pPr>
      <w:r w:rsidRPr="005117E0">
        <w:t>-</w:t>
      </w:r>
      <w:r w:rsidR="002F65D1" w:rsidRPr="005117E0">
        <w:tab/>
      </w:r>
      <w:r w:rsidRPr="005117E0">
        <w:t>Приложение 3 – «</w:t>
      </w:r>
      <w:r w:rsidR="00E36347">
        <w:t>Место поставки Товар</w:t>
      </w:r>
      <w:r w:rsidR="00D64D52">
        <w:t>а</w:t>
      </w:r>
      <w:r w:rsidR="007501ED" w:rsidRPr="005117E0">
        <w:t>»;</w:t>
      </w:r>
    </w:p>
    <w:p w14:paraId="334EE26E" w14:textId="5A363DFD" w:rsidR="00F41CA3" w:rsidRPr="00DA1B8A" w:rsidRDefault="00C6018D" w:rsidP="00E172AE">
      <w:pPr>
        <w:tabs>
          <w:tab w:val="left" w:pos="1134"/>
        </w:tabs>
        <w:ind w:firstLine="709"/>
        <w:jc w:val="both"/>
        <w:rPr>
          <w:i/>
        </w:rPr>
      </w:pPr>
      <w:r w:rsidRPr="005117E0">
        <w:t>-</w:t>
      </w:r>
      <w:r w:rsidR="002F65D1" w:rsidRPr="005117E0">
        <w:tab/>
      </w:r>
      <w:r w:rsidRPr="005117E0">
        <w:t xml:space="preserve">Приложение </w:t>
      </w:r>
      <w:r w:rsidR="008C58D2" w:rsidRPr="005117E0">
        <w:t>4</w:t>
      </w:r>
      <w:r w:rsidRPr="005117E0">
        <w:t xml:space="preserve"> – «Форма Акта комплектации»</w:t>
      </w:r>
      <w:r w:rsidR="00232FC7" w:rsidRPr="005117E0">
        <w:t>.</w:t>
      </w:r>
    </w:p>
    <w:p w14:paraId="74516CE0" w14:textId="77777777" w:rsidR="00E13B2F" w:rsidRPr="00DA1B8A" w:rsidRDefault="00E13B2F" w:rsidP="00B7786A">
      <w:pPr>
        <w:tabs>
          <w:tab w:val="left" w:pos="1134"/>
        </w:tabs>
        <w:ind w:firstLine="709"/>
        <w:contextualSpacing/>
        <w:jc w:val="both"/>
        <w:rPr>
          <w:i/>
        </w:rPr>
      </w:pPr>
    </w:p>
    <w:p w14:paraId="72CAC22F" w14:textId="77777777" w:rsidR="00F41CA3" w:rsidRPr="00DA1B8A" w:rsidRDefault="00E544FC" w:rsidP="00C51C91">
      <w:pPr>
        <w:pStyle w:val="10"/>
        <w:numPr>
          <w:ilvl w:val="0"/>
          <w:numId w:val="5"/>
        </w:numPr>
        <w:tabs>
          <w:tab w:val="left" w:pos="1134"/>
        </w:tabs>
        <w:spacing w:before="0" w:line="240" w:lineRule="auto"/>
        <w:ind w:left="0" w:firstLine="709"/>
        <w:rPr>
          <w:rFonts w:ascii="Times New Roman" w:hAnsi="Times New Roman" w:cs="Times New Roman"/>
          <w:b/>
          <w:color w:val="auto"/>
          <w:sz w:val="24"/>
          <w:szCs w:val="24"/>
        </w:rPr>
      </w:pPr>
      <w:r w:rsidRPr="00DA1B8A">
        <w:rPr>
          <w:rFonts w:ascii="Times New Roman" w:hAnsi="Times New Roman" w:cs="Times New Roman"/>
          <w:b/>
          <w:color w:val="auto"/>
          <w:sz w:val="24"/>
          <w:szCs w:val="24"/>
        </w:rPr>
        <w:t>СТАНДАРТ ТОВАРА</w:t>
      </w:r>
    </w:p>
    <w:p w14:paraId="67888C2B" w14:textId="5786F5B1" w:rsidR="00F41CA3" w:rsidRPr="00DA1B8A" w:rsidRDefault="00D64D52" w:rsidP="00C51C91">
      <w:pPr>
        <w:pStyle w:val="a5"/>
        <w:numPr>
          <w:ilvl w:val="1"/>
          <w:numId w:val="5"/>
        </w:numPr>
        <w:tabs>
          <w:tab w:val="left" w:pos="1134"/>
        </w:tabs>
        <w:spacing w:after="0" w:line="240" w:lineRule="auto"/>
        <w:ind w:left="0" w:firstLine="709"/>
        <w:jc w:val="both"/>
        <w:rPr>
          <w:rFonts w:ascii="Times New Roman" w:hAnsi="Times New Roman"/>
          <w:i/>
          <w:sz w:val="24"/>
          <w:szCs w:val="24"/>
        </w:rPr>
      </w:pPr>
      <w:r>
        <w:rPr>
          <w:rFonts w:ascii="Times New Roman" w:hAnsi="Times New Roman"/>
          <w:sz w:val="24"/>
          <w:szCs w:val="24"/>
        </w:rPr>
        <w:t>Поставляемый Товар</w:t>
      </w:r>
      <w:r w:rsidR="00F41CA3" w:rsidRPr="00DA1B8A">
        <w:rPr>
          <w:rFonts w:ascii="Times New Roman" w:hAnsi="Times New Roman"/>
          <w:sz w:val="24"/>
          <w:szCs w:val="24"/>
        </w:rPr>
        <w:t xml:space="preserve"> долж</w:t>
      </w:r>
      <w:r w:rsidR="000D2395">
        <w:rPr>
          <w:rFonts w:ascii="Times New Roman" w:hAnsi="Times New Roman"/>
          <w:sz w:val="24"/>
          <w:szCs w:val="24"/>
        </w:rPr>
        <w:t>е</w:t>
      </w:r>
      <w:r w:rsidR="00F41CA3" w:rsidRPr="00DA1B8A">
        <w:rPr>
          <w:rFonts w:ascii="Times New Roman" w:hAnsi="Times New Roman"/>
          <w:sz w:val="24"/>
          <w:szCs w:val="24"/>
        </w:rPr>
        <w:t>н соответствовать:</w:t>
      </w:r>
    </w:p>
    <w:p w14:paraId="7C763AA3" w14:textId="77777777" w:rsidR="00F41CA3" w:rsidRPr="00DA1B8A" w:rsidRDefault="00F41CA3" w:rsidP="00C51C91">
      <w:pPr>
        <w:pStyle w:val="a5"/>
        <w:numPr>
          <w:ilvl w:val="2"/>
          <w:numId w:val="5"/>
        </w:numPr>
        <w:tabs>
          <w:tab w:val="left" w:pos="1134"/>
        </w:tabs>
        <w:spacing w:after="0" w:line="240" w:lineRule="auto"/>
        <w:ind w:left="0" w:firstLine="709"/>
        <w:jc w:val="both"/>
        <w:rPr>
          <w:rFonts w:ascii="Times New Roman" w:hAnsi="Times New Roman"/>
          <w:i/>
          <w:sz w:val="24"/>
          <w:szCs w:val="24"/>
        </w:rPr>
      </w:pPr>
      <w:r w:rsidRPr="00DA1B8A">
        <w:rPr>
          <w:rFonts w:ascii="Times New Roman" w:hAnsi="Times New Roman"/>
          <w:sz w:val="24"/>
          <w:szCs w:val="24"/>
        </w:rPr>
        <w:t>Техническим параметрам, приведенным в эксплуатационной документации.</w:t>
      </w:r>
    </w:p>
    <w:p w14:paraId="5EB48A6E" w14:textId="77777777" w:rsidR="00F41CA3" w:rsidRPr="00DA1B8A" w:rsidRDefault="00F41CA3" w:rsidP="00C51C91">
      <w:pPr>
        <w:numPr>
          <w:ilvl w:val="2"/>
          <w:numId w:val="5"/>
        </w:numPr>
        <w:tabs>
          <w:tab w:val="left" w:pos="1134"/>
        </w:tabs>
        <w:ind w:left="0" w:firstLine="709"/>
        <w:jc w:val="both"/>
      </w:pPr>
      <w:r w:rsidRPr="00DA1B8A">
        <w:t>Следующим требованиям:</w:t>
      </w:r>
    </w:p>
    <w:p w14:paraId="4F2F8AAE" w14:textId="61E26509" w:rsidR="00F41CA3" w:rsidRPr="00DA1B8A" w:rsidRDefault="00F41CA3" w:rsidP="00F72F51">
      <w:pPr>
        <w:pStyle w:val="a5"/>
        <w:numPr>
          <w:ilvl w:val="0"/>
          <w:numId w:val="2"/>
        </w:numPr>
        <w:tabs>
          <w:tab w:val="left" w:pos="1134"/>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действующим государственным и международным стандартам и другим нормативным правовым актам Российской Федерации, требованиям безопасности, функциональным и качественным характеристикам для данно</w:t>
      </w:r>
      <w:r w:rsidR="005F7859">
        <w:rPr>
          <w:rFonts w:ascii="Times New Roman" w:hAnsi="Times New Roman"/>
          <w:sz w:val="24"/>
          <w:szCs w:val="24"/>
        </w:rPr>
        <w:t xml:space="preserve">го товара </w:t>
      </w:r>
      <w:r w:rsidRPr="00DA1B8A">
        <w:rPr>
          <w:rFonts w:ascii="Times New Roman" w:hAnsi="Times New Roman"/>
          <w:sz w:val="24"/>
          <w:szCs w:val="24"/>
        </w:rPr>
        <w:t>в соответствии с требованиями государственных и международных стандартов;</w:t>
      </w:r>
    </w:p>
    <w:p w14:paraId="6DE8248D" w14:textId="77777777" w:rsidR="00F41CA3" w:rsidRPr="00DA1B8A" w:rsidRDefault="00F41CA3" w:rsidP="00F72F51">
      <w:pPr>
        <w:pStyle w:val="a5"/>
        <w:numPr>
          <w:ilvl w:val="0"/>
          <w:numId w:val="2"/>
        </w:numPr>
        <w:tabs>
          <w:tab w:val="left" w:pos="1134"/>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техническим и качественным характеристикам, установленным настоящим Техническим заданием, и определенным производителем оборудования, средств вычислительной техники;</w:t>
      </w:r>
    </w:p>
    <w:p w14:paraId="7DCF3246" w14:textId="1ECCEB52" w:rsidR="00F41CA3" w:rsidRPr="00DA1B8A" w:rsidRDefault="00F41CA3" w:rsidP="00F72F51">
      <w:pPr>
        <w:pStyle w:val="a5"/>
        <w:numPr>
          <w:ilvl w:val="0"/>
          <w:numId w:val="2"/>
        </w:numPr>
        <w:tabs>
          <w:tab w:val="left" w:pos="1134"/>
        </w:tabs>
        <w:spacing w:after="0" w:line="240" w:lineRule="auto"/>
        <w:ind w:left="0" w:firstLine="709"/>
        <w:jc w:val="both"/>
        <w:rPr>
          <w:rFonts w:ascii="Times New Roman" w:hAnsi="Times New Roman"/>
          <w:i/>
          <w:sz w:val="24"/>
          <w:szCs w:val="24"/>
        </w:rPr>
      </w:pPr>
      <w:r w:rsidRPr="00DA1B8A">
        <w:rPr>
          <w:rFonts w:ascii="Times New Roman" w:hAnsi="Times New Roman"/>
          <w:sz w:val="24"/>
          <w:szCs w:val="24"/>
        </w:rPr>
        <w:t>соответствие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w:t>
      </w:r>
      <w:r w:rsidR="00E36347">
        <w:rPr>
          <w:rFonts w:ascii="Times New Roman" w:hAnsi="Times New Roman"/>
          <w:sz w:val="24"/>
          <w:szCs w:val="24"/>
        </w:rPr>
        <w:t>ждением при исполнении Договора</w:t>
      </w:r>
      <w:r w:rsidRPr="00DA1B8A">
        <w:rPr>
          <w:rFonts w:ascii="Times New Roman" w:hAnsi="Times New Roman"/>
          <w:sz w:val="24"/>
          <w:szCs w:val="24"/>
        </w:rPr>
        <w:t>;</w:t>
      </w:r>
    </w:p>
    <w:p w14:paraId="10C8ADC8" w14:textId="77777777" w:rsidR="00F41CA3" w:rsidRPr="00DA1B8A" w:rsidRDefault="00F41CA3" w:rsidP="00F72F51">
      <w:pPr>
        <w:pStyle w:val="a5"/>
        <w:numPr>
          <w:ilvl w:val="0"/>
          <w:numId w:val="2"/>
        </w:numPr>
        <w:tabs>
          <w:tab w:val="left" w:pos="1134"/>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все входные и выходные разъемы, а также уровни сигналов на входе и выходе оборудования, средства вычислительной техники должны соответствовать стандартам Российской Федерации;</w:t>
      </w:r>
    </w:p>
    <w:p w14:paraId="7DBF78FD" w14:textId="77777777" w:rsidR="00F41CA3" w:rsidRPr="00DA1B8A" w:rsidRDefault="00F41CA3" w:rsidP="00F72F51">
      <w:pPr>
        <w:pStyle w:val="a5"/>
        <w:numPr>
          <w:ilvl w:val="0"/>
          <w:numId w:val="2"/>
        </w:numPr>
        <w:tabs>
          <w:tab w:val="left" w:pos="1134"/>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в комплект поставляемого оборудования, средства вычислительной техники должны входить все интерфейсные шнуры и кабели питания, необходимые для его подключения и полнофункциональной эксплуатации;</w:t>
      </w:r>
    </w:p>
    <w:p w14:paraId="35918FFA" w14:textId="77777777" w:rsidR="00F41CA3" w:rsidRPr="00DA1B8A" w:rsidRDefault="00F41CA3" w:rsidP="00F72F51">
      <w:pPr>
        <w:pStyle w:val="a5"/>
        <w:numPr>
          <w:ilvl w:val="0"/>
          <w:numId w:val="2"/>
        </w:numPr>
        <w:tabs>
          <w:tab w:val="left" w:pos="1134"/>
        </w:tabs>
        <w:spacing w:after="0" w:line="240" w:lineRule="auto"/>
        <w:ind w:left="0" w:firstLine="709"/>
        <w:jc w:val="both"/>
        <w:rPr>
          <w:rFonts w:ascii="Times New Roman" w:hAnsi="Times New Roman"/>
          <w:i/>
          <w:sz w:val="24"/>
          <w:szCs w:val="24"/>
        </w:rPr>
      </w:pPr>
      <w:r w:rsidRPr="00DA1B8A">
        <w:rPr>
          <w:rFonts w:ascii="Times New Roman" w:hAnsi="Times New Roman"/>
          <w:sz w:val="24"/>
          <w:szCs w:val="24"/>
        </w:rPr>
        <w:t xml:space="preserve">поставляемое оборудование, средство вычислительной техники должны соответствовать классу энергоэффективности </w:t>
      </w:r>
      <w:r w:rsidR="005F3D72" w:rsidRPr="00DA1B8A">
        <w:rPr>
          <w:rFonts w:ascii="Times New Roman" w:hAnsi="Times New Roman"/>
          <w:sz w:val="24"/>
          <w:szCs w:val="24"/>
        </w:rPr>
        <w:t xml:space="preserve">не ниже </w:t>
      </w:r>
      <w:r w:rsidRPr="00DA1B8A">
        <w:rPr>
          <w:rFonts w:ascii="Times New Roman" w:hAnsi="Times New Roman"/>
          <w:sz w:val="24"/>
          <w:szCs w:val="24"/>
        </w:rPr>
        <w:t xml:space="preserve">«А», если такой класс применим к данному оборудования, средству вычислительной техники в соответствии с </w:t>
      </w:r>
      <w:r w:rsidR="00E544FC" w:rsidRPr="00DA1B8A">
        <w:rPr>
          <w:rFonts w:ascii="Times New Roman" w:hAnsi="Times New Roman"/>
          <w:sz w:val="24"/>
          <w:szCs w:val="24"/>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DA1B8A">
        <w:rPr>
          <w:rFonts w:ascii="Times New Roman" w:hAnsi="Times New Roman"/>
          <w:sz w:val="24"/>
          <w:szCs w:val="24"/>
        </w:rPr>
        <w:t>.</w:t>
      </w:r>
    </w:p>
    <w:bookmarkEnd w:id="1"/>
    <w:p w14:paraId="2C4D2C49" w14:textId="77777777" w:rsidR="00F41CA3" w:rsidRPr="00DA1B8A" w:rsidRDefault="00F41CA3" w:rsidP="00C51C91">
      <w:pPr>
        <w:numPr>
          <w:ilvl w:val="2"/>
          <w:numId w:val="5"/>
        </w:numPr>
        <w:tabs>
          <w:tab w:val="left" w:pos="1134"/>
        </w:tabs>
        <w:ind w:left="0" w:firstLine="709"/>
        <w:jc w:val="both"/>
      </w:pPr>
      <w:r w:rsidRPr="00DA1B8A">
        <w:lastRenderedPageBreak/>
        <w:t>Следующим требованиям к предустановленному программному обеспечению к поставляемым Поставщиком оборудованию и средствам вычислительной техники:</w:t>
      </w:r>
    </w:p>
    <w:p w14:paraId="27A8A46B" w14:textId="77777777" w:rsidR="00F41CA3" w:rsidRPr="00DA1B8A" w:rsidRDefault="00F41CA3" w:rsidP="00F72F51">
      <w:pPr>
        <w:pStyle w:val="a5"/>
        <w:numPr>
          <w:ilvl w:val="0"/>
          <w:numId w:val="2"/>
        </w:numPr>
        <w:tabs>
          <w:tab w:val="left" w:pos="1134"/>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должно включать системное и прикладное программное обеспечение, в том числе комплекты драйверов, необходимых для полнофункциональной эксплуатации поставляемого оборудования и средств вычислительной техники;</w:t>
      </w:r>
    </w:p>
    <w:p w14:paraId="0BB863AF" w14:textId="4665AB94" w:rsidR="00F41CA3" w:rsidRPr="008751F8" w:rsidRDefault="00F41CA3" w:rsidP="00F72F51">
      <w:pPr>
        <w:pStyle w:val="a5"/>
        <w:numPr>
          <w:ilvl w:val="0"/>
          <w:numId w:val="2"/>
        </w:numPr>
        <w:tabs>
          <w:tab w:val="left" w:pos="1134"/>
        </w:tabs>
        <w:spacing w:after="0" w:line="240" w:lineRule="auto"/>
        <w:ind w:left="0" w:firstLine="709"/>
        <w:jc w:val="both"/>
        <w:rPr>
          <w:rFonts w:ascii="Times New Roman" w:hAnsi="Times New Roman"/>
          <w:sz w:val="24"/>
          <w:szCs w:val="24"/>
        </w:rPr>
      </w:pPr>
      <w:r w:rsidRPr="008751F8">
        <w:rPr>
          <w:rFonts w:ascii="Times New Roman" w:hAnsi="Times New Roman"/>
          <w:sz w:val="24"/>
          <w:szCs w:val="24"/>
        </w:rPr>
        <w:t>должно быть совместимым с поставляемым оборудованием и средствами вычислительной техники;</w:t>
      </w:r>
      <w:r w:rsidR="000D2395" w:rsidRPr="008751F8">
        <w:rPr>
          <w:rFonts w:ascii="Times New Roman" w:hAnsi="Times New Roman"/>
          <w:sz w:val="24"/>
          <w:szCs w:val="24"/>
        </w:rPr>
        <w:t xml:space="preserve"> </w:t>
      </w:r>
    </w:p>
    <w:p w14:paraId="47D029A7" w14:textId="77777777" w:rsidR="00F41CA3" w:rsidRPr="00DA1B8A" w:rsidRDefault="00F41CA3" w:rsidP="00F72F51">
      <w:pPr>
        <w:pStyle w:val="a5"/>
        <w:numPr>
          <w:ilvl w:val="0"/>
          <w:numId w:val="2"/>
        </w:numPr>
        <w:tabs>
          <w:tab w:val="left" w:pos="1134"/>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должны поставляться последние версии и модификации программного обеспечения. Допускается вместе с комплектом программного обеспечения поставка дополнений и исправлений, размещенных на отдельных носителях;</w:t>
      </w:r>
    </w:p>
    <w:p w14:paraId="17DAC3B6" w14:textId="77777777" w:rsidR="00F41CA3" w:rsidRPr="00DA1B8A" w:rsidRDefault="00F41CA3" w:rsidP="00F72F51">
      <w:pPr>
        <w:pStyle w:val="a5"/>
        <w:numPr>
          <w:ilvl w:val="0"/>
          <w:numId w:val="2"/>
        </w:numPr>
        <w:tabs>
          <w:tab w:val="left" w:pos="1134"/>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должна содержаться полная информация о точном наименовании, версии, производителе и наличии русификации всех поставляемых программных продуктов;</w:t>
      </w:r>
    </w:p>
    <w:p w14:paraId="24C32009" w14:textId="77777777" w:rsidR="007131AA" w:rsidRPr="00DA1B8A" w:rsidRDefault="007131AA" w:rsidP="00C51C91">
      <w:pPr>
        <w:numPr>
          <w:ilvl w:val="1"/>
          <w:numId w:val="5"/>
        </w:numPr>
        <w:tabs>
          <w:tab w:val="left" w:pos="1134"/>
        </w:tabs>
        <w:ind w:left="0" w:firstLine="709"/>
        <w:jc w:val="both"/>
      </w:pPr>
      <w:r w:rsidRPr="00DA1B8A">
        <w:t>Условия эксплуатации средств вычислительной техники и оборудования являются обычными для рабочих помещений.</w:t>
      </w:r>
    </w:p>
    <w:p w14:paraId="6CB0C9BD" w14:textId="77777777" w:rsidR="00A6161A" w:rsidRPr="00DA1B8A" w:rsidRDefault="00A6161A" w:rsidP="00B7786A">
      <w:pPr>
        <w:tabs>
          <w:tab w:val="left" w:pos="1134"/>
        </w:tabs>
        <w:ind w:firstLine="709"/>
        <w:jc w:val="both"/>
      </w:pPr>
    </w:p>
    <w:p w14:paraId="55385B02" w14:textId="77777777" w:rsidR="00A6161A" w:rsidRPr="00DA1B8A" w:rsidRDefault="00E544FC" w:rsidP="00C51C91">
      <w:pPr>
        <w:pStyle w:val="10"/>
        <w:numPr>
          <w:ilvl w:val="0"/>
          <w:numId w:val="5"/>
        </w:numPr>
        <w:tabs>
          <w:tab w:val="left" w:pos="1134"/>
        </w:tabs>
        <w:spacing w:before="0" w:line="240" w:lineRule="auto"/>
        <w:ind w:left="0" w:firstLine="709"/>
        <w:rPr>
          <w:rFonts w:ascii="Times New Roman" w:hAnsi="Times New Roman" w:cs="Times New Roman"/>
          <w:b/>
          <w:color w:val="auto"/>
          <w:sz w:val="24"/>
          <w:szCs w:val="24"/>
        </w:rPr>
      </w:pPr>
      <w:r w:rsidRPr="00DA1B8A">
        <w:rPr>
          <w:rFonts w:ascii="Times New Roman" w:hAnsi="Times New Roman" w:cs="Times New Roman"/>
          <w:b/>
          <w:color w:val="auto"/>
          <w:sz w:val="24"/>
          <w:szCs w:val="24"/>
        </w:rPr>
        <w:t>ПОРЯДОК ПОСТАВКИ ТОВАРА</w:t>
      </w:r>
    </w:p>
    <w:p w14:paraId="6E084599" w14:textId="2601C485" w:rsidR="007131AA" w:rsidRPr="00DA1B8A" w:rsidRDefault="007131AA" w:rsidP="00C51C91">
      <w:pPr>
        <w:numPr>
          <w:ilvl w:val="1"/>
          <w:numId w:val="5"/>
        </w:numPr>
        <w:tabs>
          <w:tab w:val="left" w:pos="1134"/>
        </w:tabs>
        <w:ind w:left="0" w:firstLine="709"/>
        <w:jc w:val="both"/>
      </w:pPr>
      <w:r w:rsidRPr="00DA1B8A">
        <w:t xml:space="preserve">Для взаимодействия с Заказчиком Поставщик обязан в течение 1 (одного) рабочего дня с даты заключения </w:t>
      </w:r>
      <w:r w:rsidR="005117E0">
        <w:t>Договора</w:t>
      </w:r>
      <w:r w:rsidRPr="00DA1B8A">
        <w:t xml:space="preserve"> назначить ответственное контактное лицо, выделить телефонную линию службы поддержки, выделить адрес электронной почты для приема данных (запросов, заявок) в электронной форме, номер факса </w:t>
      </w:r>
      <w:r w:rsidRPr="00DA1B8A">
        <w:rPr>
          <w:bCs/>
        </w:rPr>
        <w:t>и</w:t>
      </w:r>
      <w:r w:rsidRPr="00DA1B8A">
        <w:rPr>
          <w:b/>
          <w:bCs/>
        </w:rPr>
        <w:t xml:space="preserve"> </w:t>
      </w:r>
      <w:r w:rsidRPr="00DA1B8A">
        <w:rPr>
          <w:bCs/>
        </w:rPr>
        <w:t xml:space="preserve">уведомить об этом Заказчика согласно требованиям статьи «Прочие условия» </w:t>
      </w:r>
      <w:r w:rsidR="005117E0">
        <w:rPr>
          <w:bCs/>
        </w:rPr>
        <w:t>Договора</w:t>
      </w:r>
      <w:r w:rsidRPr="00DA1B8A">
        <w:t>. Об изменении контактной информации ответственного лица Поставщик обязан уведомить Заказчика в течение 1 (одного) рабочего дня со дня возникновения таких изменений. Поставщик обязан организовать круглосуточную работу тел</w:t>
      </w:r>
      <w:r w:rsidR="001D1A41" w:rsidRPr="00DA1B8A">
        <w:t>ефонной линии службы поддержки.</w:t>
      </w:r>
    </w:p>
    <w:p w14:paraId="4E62F1AC" w14:textId="35437227" w:rsidR="007131AA" w:rsidRPr="00DA1B8A" w:rsidRDefault="007131AA" w:rsidP="00C51C91">
      <w:pPr>
        <w:numPr>
          <w:ilvl w:val="1"/>
          <w:numId w:val="5"/>
        </w:numPr>
        <w:tabs>
          <w:tab w:val="left" w:pos="1134"/>
        </w:tabs>
        <w:ind w:left="0" w:firstLine="709"/>
        <w:jc w:val="both"/>
      </w:pPr>
      <w:r w:rsidRPr="00DA1B8A">
        <w:t>Поставщик обязан обеспечить максимальное время ожидания Заказчиком и Получателем ответа специалиста Поставщика посредством телефонной связи не более 5 (пяти) минут. При поступлении по электронной почте, факсу от Заказчика запроса (заявок, писем) Поставщик в срок, установленный Заказчиком, предоставляет ответ Заказчику.</w:t>
      </w:r>
    </w:p>
    <w:p w14:paraId="44DE2D53" w14:textId="2EB90C46" w:rsidR="007131AA" w:rsidRPr="00DA1B8A" w:rsidRDefault="007131AA" w:rsidP="00C51C91">
      <w:pPr>
        <w:numPr>
          <w:ilvl w:val="1"/>
          <w:numId w:val="5"/>
        </w:numPr>
        <w:tabs>
          <w:tab w:val="left" w:pos="1134"/>
        </w:tabs>
        <w:ind w:left="0" w:firstLine="709"/>
        <w:jc w:val="both"/>
        <w:rPr>
          <w:i/>
        </w:rPr>
      </w:pPr>
      <w:r w:rsidRPr="00DA1B8A">
        <w:t>Товар должен быть поставлен Получателю</w:t>
      </w:r>
      <w:r w:rsidR="009758DC" w:rsidRPr="00DA1B8A">
        <w:t xml:space="preserve"> в</w:t>
      </w:r>
      <w:r w:rsidRPr="00DA1B8A">
        <w:t xml:space="preserve"> период исполнения в рабочие часы Получателя</w:t>
      </w:r>
      <w:r w:rsidR="00A6161A" w:rsidRPr="00DA1B8A">
        <w:t xml:space="preserve"> </w:t>
      </w:r>
      <w:r w:rsidRPr="00DA1B8A">
        <w:t>в строгом соответствии с Приложением «Спецификация поставляем</w:t>
      </w:r>
      <w:r w:rsidR="005F7859">
        <w:t xml:space="preserve">ого </w:t>
      </w:r>
      <w:r w:rsidRPr="00DA1B8A">
        <w:t xml:space="preserve"> Товар</w:t>
      </w:r>
      <w:r w:rsidR="005F7859">
        <w:t>а</w:t>
      </w:r>
      <w:r w:rsidRPr="00DA1B8A">
        <w:t>» к настоящему Техническому заданию по адресам, указанным в Приложении «</w:t>
      </w:r>
      <w:r w:rsidR="00E36347">
        <w:t>Место поставки Товар</w:t>
      </w:r>
      <w:r w:rsidR="005F7859">
        <w:t>а</w:t>
      </w:r>
      <w:r w:rsidRPr="00DA1B8A">
        <w:t xml:space="preserve">» к настоящему Техническому заданию, в сроки, установленные </w:t>
      </w:r>
      <w:r w:rsidR="008751F8">
        <w:t>Договором</w:t>
      </w:r>
      <w:r w:rsidRPr="00DA1B8A">
        <w:t>.</w:t>
      </w:r>
    </w:p>
    <w:p w14:paraId="1A7D9AD4" w14:textId="25205FEF" w:rsidR="007131AA" w:rsidRPr="00DA1B8A" w:rsidRDefault="007131AA" w:rsidP="00C51C91">
      <w:pPr>
        <w:numPr>
          <w:ilvl w:val="1"/>
          <w:numId w:val="5"/>
        </w:numPr>
        <w:tabs>
          <w:tab w:val="left" w:pos="1134"/>
        </w:tabs>
        <w:ind w:left="0" w:firstLine="709"/>
        <w:jc w:val="both"/>
      </w:pPr>
      <w:r w:rsidRPr="00DA1B8A">
        <w:t>В случае наличия контрольно-пропускного режима в организациях Получателя Поставщик поставляет Товар в порядке, согласованном с Получателем не позднее чем за 3 (три) рабочих дня до даты доставки Товара</w:t>
      </w:r>
      <w:r w:rsidR="00213374">
        <w:t>.</w:t>
      </w:r>
    </w:p>
    <w:p w14:paraId="5FA96A0A" w14:textId="17400A14" w:rsidR="00F9023E" w:rsidRPr="00DA1B8A" w:rsidRDefault="00F9023E" w:rsidP="00C51C91">
      <w:pPr>
        <w:numPr>
          <w:ilvl w:val="1"/>
          <w:numId w:val="5"/>
        </w:numPr>
        <w:tabs>
          <w:tab w:val="left" w:pos="1134"/>
        </w:tabs>
        <w:ind w:left="0" w:firstLine="709"/>
        <w:contextualSpacing/>
        <w:jc w:val="both"/>
        <w:rPr>
          <w:i/>
        </w:rPr>
      </w:pPr>
      <w:r w:rsidRPr="00DA1B8A">
        <w:t>В день поставки Товар</w:t>
      </w:r>
      <w:r w:rsidR="00D64D52">
        <w:t>а</w:t>
      </w:r>
      <w:r w:rsidRPr="00DA1B8A">
        <w:t xml:space="preserve"> Поставщик представляет Получателю, подписанные Поставщиком в 3 (трех) оригинальных экземплярах, товарные накладные (ТОРГ-12)</w:t>
      </w:r>
      <w:r w:rsidR="00553780" w:rsidRPr="00DA1B8A">
        <w:t xml:space="preserve">, </w:t>
      </w:r>
      <w:r w:rsidR="00F841CF" w:rsidRPr="00F841CF">
        <w:t>счета- фактуры</w:t>
      </w:r>
      <w:r w:rsidR="00F841CF">
        <w:t xml:space="preserve"> </w:t>
      </w:r>
      <w:r w:rsidRPr="00DA1B8A">
        <w:t>и Гарантийные карты, составленные по форме, установленн</w:t>
      </w:r>
      <w:r w:rsidR="006226C8" w:rsidRPr="00DA1B8A">
        <w:t>ой</w:t>
      </w:r>
      <w:r w:rsidRPr="00DA1B8A">
        <w:t xml:space="preserve"> Приложением «Форма Гарантийной карты» к настоящему Техническому заданию, в отношении всех единиц товара, переданных Поставщиком. Гарантийная карта в электронном виде должна быть передана Поставщиком Заказчику на электронном носителе информации либо иным способом, обеспечивающим ее получение Заказчиком, а также подтверждение факта ее получения Заказчиком.</w:t>
      </w:r>
    </w:p>
    <w:p w14:paraId="5B04A379" w14:textId="45E207A0" w:rsidR="00CA5893" w:rsidRPr="00DA1B8A" w:rsidRDefault="00CA5893" w:rsidP="00CA5893">
      <w:pPr>
        <w:tabs>
          <w:tab w:val="left" w:pos="1134"/>
        </w:tabs>
        <w:ind w:firstLine="709"/>
        <w:contextualSpacing/>
        <w:jc w:val="both"/>
        <w:rPr>
          <w:i/>
        </w:rPr>
      </w:pPr>
      <w:r w:rsidRPr="00DA1B8A">
        <w:t xml:space="preserve">В случае поставки комплектов оборудования Поставщик </w:t>
      </w:r>
      <w:r w:rsidR="00BA0487" w:rsidRPr="00DA1B8A">
        <w:t xml:space="preserve">по согласованию с Заказчиком </w:t>
      </w:r>
      <w:r w:rsidR="00B73DA1" w:rsidRPr="00DA1B8A">
        <w:t xml:space="preserve">дополнительно </w:t>
      </w:r>
      <w:r w:rsidRPr="00DA1B8A">
        <w:t xml:space="preserve">представляет Получателю подписанные Поставщиком в 3 (трех) оригинальных экземплярах </w:t>
      </w:r>
      <w:r w:rsidR="00AC1183" w:rsidRPr="00DA1B8A">
        <w:t>А</w:t>
      </w:r>
      <w:r w:rsidRPr="00DA1B8A">
        <w:t>кты комплектации к товарным накладным, составленные по форме, установленной Приложением «Форма Акта комплектации» к настоящему Техническому заданию.</w:t>
      </w:r>
    </w:p>
    <w:p w14:paraId="29BEDED9" w14:textId="6C9F160D" w:rsidR="00F9023E" w:rsidRPr="00DA1B8A" w:rsidRDefault="00F9023E" w:rsidP="00C51C91">
      <w:pPr>
        <w:numPr>
          <w:ilvl w:val="1"/>
          <w:numId w:val="5"/>
        </w:numPr>
        <w:tabs>
          <w:tab w:val="left" w:pos="1134"/>
        </w:tabs>
        <w:ind w:left="0" w:firstLine="709"/>
        <w:contextualSpacing/>
        <w:jc w:val="both"/>
      </w:pPr>
      <w:r w:rsidRPr="00DA1B8A">
        <w:t>Поставляемый Товар должен быть обеспечен комплектом документации, включающим инструкции по эксплуатации (памятки, руководство пользователя, руководства администратора и т. п.), в том числе техническим паспортом на Товар. Комплектация документацией в виде копий не допускается.</w:t>
      </w:r>
    </w:p>
    <w:p w14:paraId="1A77F0D1" w14:textId="77777777" w:rsidR="00F9023E" w:rsidRPr="00DA1B8A" w:rsidRDefault="00F9023E" w:rsidP="00C51C91">
      <w:pPr>
        <w:numPr>
          <w:ilvl w:val="1"/>
          <w:numId w:val="5"/>
        </w:numPr>
        <w:tabs>
          <w:tab w:val="left" w:pos="1134"/>
        </w:tabs>
        <w:ind w:left="0" w:firstLine="709"/>
        <w:jc w:val="both"/>
      </w:pPr>
      <w:r w:rsidRPr="00DA1B8A">
        <w:lastRenderedPageBreak/>
        <w:t>Не допускается поставка Товара, имеющего механические и иные виды повреждений и (или) условия хранения которого были нарушены.</w:t>
      </w:r>
    </w:p>
    <w:p w14:paraId="065E4E6E" w14:textId="77777777" w:rsidR="00F9023E" w:rsidRPr="00DA1B8A" w:rsidRDefault="00F9023E" w:rsidP="00C51C91">
      <w:pPr>
        <w:numPr>
          <w:ilvl w:val="1"/>
          <w:numId w:val="5"/>
        </w:numPr>
        <w:tabs>
          <w:tab w:val="left" w:pos="1276"/>
        </w:tabs>
        <w:ind w:left="0" w:firstLine="709"/>
        <w:jc w:val="both"/>
      </w:pPr>
      <w:r w:rsidRPr="00DA1B8A">
        <w:t>Товар должен быть укомплектован в соответствии с эксплуатационной документацией необходимыми приспособлениями и инструментом для осуществления безопасных регулировок, технического обслуживания и применения по назначению.</w:t>
      </w:r>
    </w:p>
    <w:p w14:paraId="6AF396E5" w14:textId="6483F502" w:rsidR="00F9023E" w:rsidRPr="00DA1B8A" w:rsidRDefault="007D3220" w:rsidP="00C51C91">
      <w:pPr>
        <w:numPr>
          <w:ilvl w:val="1"/>
          <w:numId w:val="5"/>
        </w:numPr>
        <w:tabs>
          <w:tab w:val="left" w:pos="1276"/>
        </w:tabs>
        <w:ind w:left="0" w:firstLine="709"/>
        <w:jc w:val="both"/>
      </w:pPr>
      <w:r w:rsidRPr="00DA1B8A">
        <w:t>Уборка и вывоз тары, упаковки и</w:t>
      </w:r>
      <w:r w:rsidR="00F9023E" w:rsidRPr="00DA1B8A">
        <w:t xml:space="preserve"> вспомогательных упаковочных средств (обвязочное средство, упаковочная лента, фиксатор, вкладыш и т.д.) производятся силами Поставщика или за его счет в течение 5 (пяти) рабочих дней с даты фактической поставки Товара. В случае оказания Поставщиком сопутствующих поставке Товара услуг в соответствии с требованиями настоящего Технического задания и </w:t>
      </w:r>
      <w:r w:rsidR="00E36347">
        <w:t>Договора</w:t>
      </w:r>
      <w:r w:rsidR="00F9023E" w:rsidRPr="00DA1B8A">
        <w:t xml:space="preserve"> – в течение 5 (пяти) рабочих дней с даты окончания оказания сопутствующих услуг.</w:t>
      </w:r>
    </w:p>
    <w:p w14:paraId="1DF0AD3B" w14:textId="77777777" w:rsidR="00F9023E" w:rsidRPr="00DA1B8A" w:rsidRDefault="00F9023E" w:rsidP="00C51C91">
      <w:pPr>
        <w:numPr>
          <w:ilvl w:val="1"/>
          <w:numId w:val="5"/>
        </w:numPr>
        <w:tabs>
          <w:tab w:val="left" w:pos="1276"/>
        </w:tabs>
        <w:ind w:left="0" w:firstLine="709"/>
        <w:jc w:val="both"/>
      </w:pPr>
      <w:r w:rsidRPr="00DA1B8A">
        <w:t>Товар должен быть свободен от прав третьих лиц.</w:t>
      </w:r>
    </w:p>
    <w:p w14:paraId="35326269" w14:textId="3254941A" w:rsidR="00F9023E" w:rsidRPr="00DA1B8A" w:rsidRDefault="00F9023E" w:rsidP="00C51C91">
      <w:pPr>
        <w:numPr>
          <w:ilvl w:val="1"/>
          <w:numId w:val="5"/>
        </w:numPr>
        <w:tabs>
          <w:tab w:val="left" w:pos="1276"/>
        </w:tabs>
        <w:ind w:left="0" w:firstLine="709"/>
        <w:jc w:val="both"/>
      </w:pPr>
      <w:r w:rsidRPr="00DA1B8A">
        <w:t xml:space="preserve">Поставщик обязан оказать сопутствующие услуги в соответствии с требованиями </w:t>
      </w:r>
      <w:r w:rsidR="005117E0">
        <w:t>Договора</w:t>
      </w:r>
      <w:r w:rsidRPr="00DA1B8A">
        <w:t xml:space="preserve"> по мест</w:t>
      </w:r>
      <w:r w:rsidR="005117E0">
        <w:t>у</w:t>
      </w:r>
      <w:r w:rsidRPr="00DA1B8A">
        <w:t xml:space="preserve"> поставки Товара в соответствии с пунктом 1.4 настоящего Технического задания. Оказание сопутствующих услуг должно осуществляться силами Поставщика или с привлечением третьих лиц за счет Поставщика.</w:t>
      </w:r>
    </w:p>
    <w:p w14:paraId="68F635E7" w14:textId="14D91313" w:rsidR="00F9023E" w:rsidRPr="00DA1B8A" w:rsidRDefault="00F9023E" w:rsidP="00C51C91">
      <w:pPr>
        <w:numPr>
          <w:ilvl w:val="1"/>
          <w:numId w:val="5"/>
        </w:numPr>
        <w:tabs>
          <w:tab w:val="left" w:pos="1276"/>
        </w:tabs>
        <w:ind w:left="0" w:firstLine="709"/>
        <w:jc w:val="both"/>
      </w:pPr>
      <w:r w:rsidRPr="00DA1B8A">
        <w:t xml:space="preserve">Расходы, связанные с оказанием сопутствующих услуг, а также возможные расходы по обеспечению гарантийных обязательств в рамках настоящего Технического задания и </w:t>
      </w:r>
      <w:r w:rsidR="005117E0">
        <w:t>Договора</w:t>
      </w:r>
      <w:r w:rsidRPr="00DA1B8A">
        <w:t xml:space="preserve">, </w:t>
      </w:r>
      <w:r w:rsidR="00D32FA0" w:rsidRPr="00DA1B8A">
        <w:t>включены</w:t>
      </w:r>
      <w:r w:rsidRPr="00DA1B8A">
        <w:t xml:space="preserve"> в цену каждой един</w:t>
      </w:r>
      <w:r w:rsidR="00D32FA0" w:rsidRPr="00DA1B8A">
        <w:t>ицы Товара, подлежащей поставке</w:t>
      </w:r>
      <w:r w:rsidRPr="00DA1B8A">
        <w:t>.</w:t>
      </w:r>
    </w:p>
    <w:p w14:paraId="414BF319" w14:textId="5682D1C0" w:rsidR="00A6161A" w:rsidRPr="00DA1B8A" w:rsidRDefault="00A6161A" w:rsidP="00C51C91">
      <w:pPr>
        <w:numPr>
          <w:ilvl w:val="1"/>
          <w:numId w:val="5"/>
        </w:numPr>
        <w:tabs>
          <w:tab w:val="left" w:pos="1276"/>
        </w:tabs>
        <w:ind w:left="0" w:firstLine="709"/>
        <w:jc w:val="both"/>
      </w:pPr>
      <w:r w:rsidRPr="00DA1B8A">
        <w:t>Оказание сопутствующих услуг должно осуществляться Поставщиком с соблюдением правил действующего внутреннего распорядка, контрольно-пропускного режима, техники безопасности, правил пожарной безопасности, внутренних положений и инструкций Получателя. Оказание сопутствующих поставке Товара услуг не должно препятствовать или создавать неудобства в работе или представлять угрозу для жизни человека.</w:t>
      </w:r>
    </w:p>
    <w:p w14:paraId="19B9CB8B" w14:textId="4EEC61D3" w:rsidR="00A6161A" w:rsidRPr="00DA1B8A" w:rsidRDefault="00A6161A" w:rsidP="00C51C91">
      <w:pPr>
        <w:numPr>
          <w:ilvl w:val="1"/>
          <w:numId w:val="5"/>
        </w:numPr>
        <w:tabs>
          <w:tab w:val="left" w:pos="1276"/>
        </w:tabs>
        <w:ind w:left="0" w:firstLine="709"/>
        <w:jc w:val="both"/>
      </w:pPr>
      <w:r w:rsidRPr="00DA1B8A">
        <w:t>Поставщик должен представить Получателю список специалистов, привлеченных к оказанию сопутствующих поставке Товара услуг, с указанием необходимой информации по согласованию с Заказчиком. В случае привлечения к оказанию сопутствующих услуг иностранных граждан Поставщик обязан соблюдать правила привлечения и использования иностранной и иногородней рабочей силы в соответствии с требованиями действующего законодательства Российской Федерации.</w:t>
      </w:r>
    </w:p>
    <w:p w14:paraId="07C25596" w14:textId="77777777" w:rsidR="00A6161A" w:rsidRPr="00DA1B8A" w:rsidRDefault="00A6161A" w:rsidP="00C51C91">
      <w:pPr>
        <w:numPr>
          <w:ilvl w:val="1"/>
          <w:numId w:val="5"/>
        </w:numPr>
        <w:tabs>
          <w:tab w:val="left" w:pos="1276"/>
        </w:tabs>
        <w:ind w:left="0" w:firstLine="709"/>
        <w:jc w:val="both"/>
      </w:pPr>
      <w:r w:rsidRPr="00DA1B8A">
        <w:t>В случае если производителем Товара осуществляется сертификация специалистов, то Поставщик обязан привлекать к оказанию сопутствующих поставке Товара услуг соответствующих сертифицированных специалистов.</w:t>
      </w:r>
    </w:p>
    <w:p w14:paraId="455A16E9" w14:textId="77777777" w:rsidR="00247CCD" w:rsidRPr="00DA1B8A" w:rsidRDefault="00247CCD" w:rsidP="00B7786A">
      <w:pPr>
        <w:tabs>
          <w:tab w:val="left" w:pos="1134"/>
        </w:tabs>
        <w:ind w:firstLine="709"/>
        <w:contextualSpacing/>
        <w:jc w:val="both"/>
        <w:rPr>
          <w:i/>
        </w:rPr>
      </w:pPr>
    </w:p>
    <w:p w14:paraId="2C2DC40F" w14:textId="77777777" w:rsidR="00A6161A" w:rsidRPr="00DA1B8A" w:rsidRDefault="00765E5B" w:rsidP="00C51C91">
      <w:pPr>
        <w:pStyle w:val="10"/>
        <w:numPr>
          <w:ilvl w:val="0"/>
          <w:numId w:val="5"/>
        </w:numPr>
        <w:tabs>
          <w:tab w:val="left" w:pos="1134"/>
        </w:tabs>
        <w:spacing w:before="0" w:line="240" w:lineRule="auto"/>
        <w:ind w:left="0" w:firstLine="709"/>
        <w:rPr>
          <w:rFonts w:ascii="Times New Roman" w:hAnsi="Times New Roman" w:cs="Times New Roman"/>
          <w:b/>
          <w:color w:val="auto"/>
          <w:sz w:val="24"/>
          <w:szCs w:val="24"/>
        </w:rPr>
      </w:pPr>
      <w:r w:rsidRPr="00DA1B8A">
        <w:rPr>
          <w:rFonts w:ascii="Times New Roman" w:hAnsi="Times New Roman" w:cs="Times New Roman"/>
          <w:b/>
          <w:color w:val="auto"/>
          <w:sz w:val="24"/>
          <w:szCs w:val="24"/>
        </w:rPr>
        <w:t>ТРЕБОВАНИЯ К СОПУТСТВУЮЩИМ УСЛУГАМ</w:t>
      </w:r>
    </w:p>
    <w:p w14:paraId="72C73E00" w14:textId="43F9B069" w:rsidR="009C0AE6" w:rsidRPr="00DA1B8A" w:rsidRDefault="009C0AE6" w:rsidP="00C51C91">
      <w:pPr>
        <w:pStyle w:val="a5"/>
        <w:numPr>
          <w:ilvl w:val="1"/>
          <w:numId w:val="5"/>
        </w:numPr>
        <w:tabs>
          <w:tab w:val="left" w:pos="1134"/>
        </w:tabs>
        <w:spacing w:after="0" w:line="240" w:lineRule="auto"/>
        <w:ind w:left="0" w:firstLine="709"/>
        <w:jc w:val="both"/>
        <w:rPr>
          <w:rFonts w:ascii="Times New Roman" w:eastAsia="Times New Roman" w:hAnsi="Times New Roman"/>
          <w:color w:val="000000"/>
          <w:kern w:val="1"/>
          <w:sz w:val="24"/>
          <w:szCs w:val="24"/>
          <w:lang w:eastAsia="ar-SA"/>
        </w:rPr>
      </w:pPr>
      <w:r w:rsidRPr="00DA1B8A">
        <w:rPr>
          <w:rFonts w:ascii="Times New Roman" w:eastAsia="Times New Roman" w:hAnsi="Times New Roman"/>
          <w:color w:val="000000"/>
          <w:kern w:val="1"/>
          <w:sz w:val="24"/>
          <w:szCs w:val="24"/>
          <w:lang w:eastAsia="ar-SA"/>
        </w:rPr>
        <w:t xml:space="preserve">Поставщик обязан выполнить все </w:t>
      </w:r>
      <w:r w:rsidR="00143C8C">
        <w:rPr>
          <w:rFonts w:ascii="Times New Roman" w:eastAsia="Times New Roman" w:hAnsi="Times New Roman"/>
          <w:color w:val="000000"/>
          <w:kern w:val="1"/>
          <w:sz w:val="24"/>
          <w:szCs w:val="24"/>
          <w:lang w:eastAsia="ar-SA"/>
        </w:rPr>
        <w:t>требования настоящего</w:t>
      </w:r>
      <w:r w:rsidRPr="00DA1B8A">
        <w:rPr>
          <w:rFonts w:ascii="Times New Roman" w:eastAsia="Times New Roman" w:hAnsi="Times New Roman"/>
          <w:color w:val="000000"/>
          <w:kern w:val="1"/>
          <w:sz w:val="24"/>
          <w:szCs w:val="24"/>
          <w:lang w:eastAsia="ar-SA"/>
        </w:rPr>
        <w:t xml:space="preserve"> </w:t>
      </w:r>
      <w:r w:rsidR="00143C8C">
        <w:rPr>
          <w:rFonts w:ascii="Times New Roman" w:eastAsia="Times New Roman" w:hAnsi="Times New Roman"/>
          <w:color w:val="000000"/>
          <w:kern w:val="1"/>
          <w:sz w:val="24"/>
          <w:szCs w:val="24"/>
          <w:lang w:eastAsia="ar-SA"/>
        </w:rPr>
        <w:t xml:space="preserve">Технического задания и </w:t>
      </w:r>
      <w:r w:rsidRPr="00DA1B8A">
        <w:rPr>
          <w:rFonts w:ascii="Times New Roman" w:eastAsia="Times New Roman" w:hAnsi="Times New Roman"/>
          <w:color w:val="000000"/>
          <w:kern w:val="1"/>
          <w:sz w:val="24"/>
          <w:szCs w:val="24"/>
          <w:lang w:eastAsia="ar-SA"/>
        </w:rPr>
        <w:t>Приложени</w:t>
      </w:r>
      <w:r w:rsidR="00F86550">
        <w:rPr>
          <w:rFonts w:ascii="Times New Roman" w:eastAsia="Times New Roman" w:hAnsi="Times New Roman"/>
          <w:color w:val="000000"/>
          <w:kern w:val="1"/>
          <w:sz w:val="24"/>
          <w:szCs w:val="24"/>
          <w:lang w:eastAsia="ar-SA"/>
        </w:rPr>
        <w:t>я</w:t>
      </w:r>
      <w:r w:rsidRPr="00DA1B8A">
        <w:rPr>
          <w:rFonts w:ascii="Times New Roman" w:eastAsia="Times New Roman" w:hAnsi="Times New Roman"/>
          <w:color w:val="000000"/>
          <w:kern w:val="1"/>
          <w:sz w:val="24"/>
          <w:szCs w:val="24"/>
          <w:lang w:eastAsia="ar-SA"/>
        </w:rPr>
        <w:t xml:space="preserve"> «Спецификация поставляем</w:t>
      </w:r>
      <w:r w:rsidR="005F7859">
        <w:rPr>
          <w:rFonts w:ascii="Times New Roman" w:eastAsia="Times New Roman" w:hAnsi="Times New Roman"/>
          <w:color w:val="000000"/>
          <w:kern w:val="1"/>
          <w:sz w:val="24"/>
          <w:szCs w:val="24"/>
          <w:lang w:eastAsia="ar-SA"/>
        </w:rPr>
        <w:t xml:space="preserve">ого </w:t>
      </w:r>
      <w:r w:rsidRPr="00DA1B8A">
        <w:rPr>
          <w:rFonts w:ascii="Times New Roman" w:eastAsia="Times New Roman" w:hAnsi="Times New Roman"/>
          <w:color w:val="000000"/>
          <w:kern w:val="1"/>
          <w:sz w:val="24"/>
          <w:szCs w:val="24"/>
          <w:lang w:eastAsia="ar-SA"/>
        </w:rPr>
        <w:t xml:space="preserve"> Товар</w:t>
      </w:r>
      <w:r w:rsidR="005F7859">
        <w:rPr>
          <w:rFonts w:ascii="Times New Roman" w:eastAsia="Times New Roman" w:hAnsi="Times New Roman"/>
          <w:color w:val="000000"/>
          <w:kern w:val="1"/>
          <w:sz w:val="24"/>
          <w:szCs w:val="24"/>
          <w:lang w:eastAsia="ar-SA"/>
        </w:rPr>
        <w:t>а</w:t>
      </w:r>
      <w:r w:rsidRPr="00DA1B8A">
        <w:rPr>
          <w:rFonts w:ascii="Times New Roman" w:eastAsia="Times New Roman" w:hAnsi="Times New Roman"/>
          <w:color w:val="000000"/>
          <w:kern w:val="1"/>
          <w:sz w:val="24"/>
          <w:szCs w:val="24"/>
          <w:lang w:eastAsia="ar-SA"/>
        </w:rPr>
        <w:t xml:space="preserve">» к настоящему Техническому заданию </w:t>
      </w:r>
      <w:r w:rsidR="00F86550">
        <w:rPr>
          <w:rFonts w:ascii="Times New Roman" w:eastAsia="Times New Roman" w:hAnsi="Times New Roman"/>
          <w:color w:val="000000"/>
          <w:kern w:val="1"/>
          <w:sz w:val="24"/>
          <w:szCs w:val="24"/>
          <w:lang w:eastAsia="ar-SA"/>
        </w:rPr>
        <w:t xml:space="preserve">по </w:t>
      </w:r>
      <w:r w:rsidR="00101EE0">
        <w:rPr>
          <w:rFonts w:ascii="Times New Roman" w:eastAsia="Times New Roman" w:hAnsi="Times New Roman"/>
          <w:color w:val="000000"/>
          <w:kern w:val="1"/>
          <w:sz w:val="24"/>
          <w:szCs w:val="24"/>
          <w:lang w:eastAsia="ar-SA"/>
        </w:rPr>
        <w:t>подготовительны</w:t>
      </w:r>
      <w:r w:rsidR="00F86550">
        <w:rPr>
          <w:rFonts w:ascii="Times New Roman" w:eastAsia="Times New Roman" w:hAnsi="Times New Roman"/>
          <w:color w:val="000000"/>
          <w:kern w:val="1"/>
          <w:sz w:val="24"/>
          <w:szCs w:val="24"/>
          <w:lang w:eastAsia="ar-SA"/>
        </w:rPr>
        <w:t>м</w:t>
      </w:r>
      <w:r w:rsidR="00101EE0">
        <w:rPr>
          <w:rFonts w:ascii="Times New Roman" w:eastAsia="Times New Roman" w:hAnsi="Times New Roman"/>
          <w:color w:val="000000"/>
          <w:kern w:val="1"/>
          <w:sz w:val="24"/>
          <w:szCs w:val="24"/>
          <w:lang w:eastAsia="ar-SA"/>
        </w:rPr>
        <w:t>, монтажны</w:t>
      </w:r>
      <w:r w:rsidR="00F86550">
        <w:rPr>
          <w:rFonts w:ascii="Times New Roman" w:eastAsia="Times New Roman" w:hAnsi="Times New Roman"/>
          <w:color w:val="000000"/>
          <w:kern w:val="1"/>
          <w:sz w:val="24"/>
          <w:szCs w:val="24"/>
          <w:lang w:eastAsia="ar-SA"/>
        </w:rPr>
        <w:t>м</w:t>
      </w:r>
      <w:r w:rsidR="00101EE0">
        <w:rPr>
          <w:rFonts w:ascii="Times New Roman" w:eastAsia="Times New Roman" w:hAnsi="Times New Roman"/>
          <w:color w:val="000000"/>
          <w:kern w:val="1"/>
          <w:sz w:val="24"/>
          <w:szCs w:val="24"/>
          <w:lang w:eastAsia="ar-SA"/>
        </w:rPr>
        <w:t xml:space="preserve"> и </w:t>
      </w:r>
      <w:r w:rsidRPr="00DA1B8A">
        <w:rPr>
          <w:rFonts w:ascii="Times New Roman" w:eastAsia="Times New Roman" w:hAnsi="Times New Roman"/>
          <w:color w:val="000000"/>
          <w:kern w:val="1"/>
          <w:sz w:val="24"/>
          <w:szCs w:val="24"/>
          <w:lang w:eastAsia="ar-SA"/>
        </w:rPr>
        <w:t>пуско-наладочны</w:t>
      </w:r>
      <w:r w:rsidR="00F86550">
        <w:rPr>
          <w:rFonts w:ascii="Times New Roman" w:eastAsia="Times New Roman" w:hAnsi="Times New Roman"/>
          <w:color w:val="000000"/>
          <w:kern w:val="1"/>
          <w:sz w:val="24"/>
          <w:szCs w:val="24"/>
          <w:lang w:eastAsia="ar-SA"/>
        </w:rPr>
        <w:t>м</w:t>
      </w:r>
      <w:r w:rsidRPr="00DA1B8A">
        <w:rPr>
          <w:rFonts w:ascii="Times New Roman" w:eastAsia="Times New Roman" w:hAnsi="Times New Roman"/>
          <w:color w:val="000000"/>
          <w:kern w:val="1"/>
          <w:sz w:val="24"/>
          <w:szCs w:val="24"/>
          <w:lang w:eastAsia="ar-SA"/>
        </w:rPr>
        <w:t xml:space="preserve"> работ</w:t>
      </w:r>
      <w:r w:rsidR="00F86550">
        <w:rPr>
          <w:rFonts w:ascii="Times New Roman" w:eastAsia="Times New Roman" w:hAnsi="Times New Roman"/>
          <w:color w:val="000000"/>
          <w:kern w:val="1"/>
          <w:sz w:val="24"/>
          <w:szCs w:val="24"/>
          <w:lang w:eastAsia="ar-SA"/>
        </w:rPr>
        <w:t>ам</w:t>
      </w:r>
      <w:r w:rsidRPr="00DA1B8A">
        <w:rPr>
          <w:rFonts w:ascii="Times New Roman" w:eastAsia="Times New Roman" w:hAnsi="Times New Roman"/>
          <w:color w:val="000000"/>
          <w:kern w:val="1"/>
          <w:sz w:val="24"/>
          <w:szCs w:val="24"/>
          <w:lang w:eastAsia="ar-SA"/>
        </w:rPr>
        <w:t>.</w:t>
      </w:r>
    </w:p>
    <w:p w14:paraId="41A8CC87" w14:textId="042DEE96" w:rsidR="007D3220" w:rsidRPr="00DA1B8A" w:rsidRDefault="007D3220" w:rsidP="00C51C91">
      <w:pPr>
        <w:pStyle w:val="a5"/>
        <w:numPr>
          <w:ilvl w:val="1"/>
          <w:numId w:val="5"/>
        </w:numPr>
        <w:tabs>
          <w:tab w:val="left" w:pos="1134"/>
        </w:tabs>
        <w:spacing w:after="0" w:line="240" w:lineRule="auto"/>
        <w:ind w:left="0" w:firstLine="709"/>
        <w:jc w:val="both"/>
        <w:rPr>
          <w:rFonts w:ascii="Times New Roman" w:eastAsia="Times New Roman" w:hAnsi="Times New Roman"/>
          <w:color w:val="000000"/>
          <w:kern w:val="1"/>
          <w:sz w:val="24"/>
          <w:szCs w:val="24"/>
          <w:lang w:eastAsia="ar-SA"/>
        </w:rPr>
      </w:pPr>
      <w:r w:rsidRPr="00DA1B8A">
        <w:rPr>
          <w:rFonts w:ascii="Times New Roman" w:eastAsia="Times New Roman" w:hAnsi="Times New Roman"/>
          <w:color w:val="000000"/>
          <w:kern w:val="1"/>
          <w:sz w:val="24"/>
          <w:szCs w:val="24"/>
          <w:lang w:eastAsia="ar-SA"/>
        </w:rPr>
        <w:t>В состав подготовительных работ оборудования и средств вычислительной техники входят:</w:t>
      </w:r>
    </w:p>
    <w:p w14:paraId="03BB2246" w14:textId="77777777" w:rsidR="007D3220" w:rsidRPr="00DA1B8A" w:rsidRDefault="007D3220" w:rsidP="00F72F51">
      <w:pPr>
        <w:widowControl w:val="0"/>
        <w:numPr>
          <w:ilvl w:val="2"/>
          <w:numId w:val="3"/>
        </w:numPr>
        <w:tabs>
          <w:tab w:val="clear" w:pos="2976"/>
          <w:tab w:val="left" w:pos="1134"/>
          <w:tab w:val="left" w:pos="1738"/>
        </w:tabs>
        <w:autoSpaceDE w:val="0"/>
        <w:autoSpaceDN w:val="0"/>
        <w:adjustRightInd w:val="0"/>
        <w:ind w:left="0" w:firstLine="709"/>
        <w:jc w:val="both"/>
        <w:rPr>
          <w:color w:val="000000"/>
          <w:kern w:val="1"/>
          <w:lang w:eastAsia="ar-SA"/>
        </w:rPr>
      </w:pPr>
      <w:r w:rsidRPr="00DA1B8A">
        <w:rPr>
          <w:color w:val="000000"/>
          <w:kern w:val="1"/>
          <w:lang w:eastAsia="ar-SA"/>
        </w:rPr>
        <w:t>распаковка оборудования и средств вычислительной техники;</w:t>
      </w:r>
    </w:p>
    <w:p w14:paraId="3D1E98FE" w14:textId="5A38B25F" w:rsidR="007D3220" w:rsidRPr="00DA1B8A" w:rsidRDefault="007D3220" w:rsidP="00F72F51">
      <w:pPr>
        <w:widowControl w:val="0"/>
        <w:numPr>
          <w:ilvl w:val="2"/>
          <w:numId w:val="3"/>
        </w:numPr>
        <w:tabs>
          <w:tab w:val="clear" w:pos="2976"/>
          <w:tab w:val="left" w:pos="1134"/>
          <w:tab w:val="left" w:pos="1738"/>
        </w:tabs>
        <w:autoSpaceDE w:val="0"/>
        <w:autoSpaceDN w:val="0"/>
        <w:adjustRightInd w:val="0"/>
        <w:ind w:left="0" w:firstLine="709"/>
        <w:jc w:val="both"/>
        <w:rPr>
          <w:color w:val="000000"/>
          <w:kern w:val="1"/>
          <w:lang w:eastAsia="ar-SA"/>
        </w:rPr>
      </w:pPr>
      <w:r w:rsidRPr="00DA1B8A">
        <w:rPr>
          <w:color w:val="000000"/>
          <w:kern w:val="1"/>
          <w:lang w:eastAsia="ar-SA"/>
        </w:rPr>
        <w:t>проверка наличия всех компонентов согласно Приложению «Спецификация поставляем</w:t>
      </w:r>
      <w:r w:rsidR="005F7859">
        <w:rPr>
          <w:color w:val="000000"/>
          <w:kern w:val="1"/>
          <w:lang w:eastAsia="ar-SA"/>
        </w:rPr>
        <w:t>ого</w:t>
      </w:r>
      <w:r w:rsidRPr="00DA1B8A">
        <w:rPr>
          <w:color w:val="000000"/>
          <w:kern w:val="1"/>
          <w:lang w:eastAsia="ar-SA"/>
        </w:rPr>
        <w:t xml:space="preserve"> Товар</w:t>
      </w:r>
      <w:r w:rsidR="005F7859">
        <w:rPr>
          <w:color w:val="000000"/>
          <w:kern w:val="1"/>
          <w:lang w:eastAsia="ar-SA"/>
        </w:rPr>
        <w:t>а</w:t>
      </w:r>
      <w:r w:rsidRPr="00DA1B8A">
        <w:rPr>
          <w:color w:val="000000"/>
          <w:kern w:val="1"/>
          <w:lang w:eastAsia="ar-SA"/>
        </w:rPr>
        <w:t>» к настоящему Техническому заданию.</w:t>
      </w:r>
    </w:p>
    <w:p w14:paraId="60A27BEF" w14:textId="211315A2" w:rsidR="00A6161A" w:rsidRPr="00DA1B8A" w:rsidRDefault="00A6161A" w:rsidP="00C51C91">
      <w:pPr>
        <w:pStyle w:val="a5"/>
        <w:numPr>
          <w:ilvl w:val="1"/>
          <w:numId w:val="5"/>
        </w:numPr>
        <w:tabs>
          <w:tab w:val="left" w:pos="1134"/>
        </w:tabs>
        <w:spacing w:after="0" w:line="240" w:lineRule="auto"/>
        <w:ind w:left="0" w:firstLine="709"/>
        <w:jc w:val="both"/>
        <w:rPr>
          <w:rFonts w:ascii="Times New Roman" w:eastAsia="Times New Roman" w:hAnsi="Times New Roman"/>
          <w:color w:val="000000"/>
          <w:kern w:val="1"/>
          <w:sz w:val="24"/>
          <w:szCs w:val="24"/>
          <w:lang w:eastAsia="ar-SA"/>
        </w:rPr>
      </w:pPr>
      <w:r w:rsidRPr="00DA1B8A">
        <w:rPr>
          <w:rFonts w:ascii="Times New Roman" w:eastAsia="Times New Roman" w:hAnsi="Times New Roman"/>
          <w:color w:val="000000"/>
          <w:kern w:val="1"/>
          <w:sz w:val="24"/>
          <w:szCs w:val="24"/>
          <w:lang w:eastAsia="ar-SA"/>
        </w:rPr>
        <w:t xml:space="preserve">В состав </w:t>
      </w:r>
      <w:r w:rsidR="00AD316D">
        <w:rPr>
          <w:rFonts w:ascii="Times New Roman" w:eastAsia="Times New Roman" w:hAnsi="Times New Roman"/>
          <w:color w:val="000000"/>
          <w:kern w:val="1"/>
          <w:sz w:val="24"/>
          <w:szCs w:val="24"/>
          <w:lang w:eastAsia="ar-SA"/>
        </w:rPr>
        <w:t xml:space="preserve">монтажных </w:t>
      </w:r>
      <w:r w:rsidRPr="00DA1B8A">
        <w:rPr>
          <w:rFonts w:ascii="Times New Roman" w:eastAsia="Times New Roman" w:hAnsi="Times New Roman"/>
          <w:color w:val="000000"/>
          <w:kern w:val="1"/>
          <w:sz w:val="24"/>
          <w:szCs w:val="24"/>
          <w:lang w:eastAsia="ar-SA"/>
        </w:rPr>
        <w:t>работ входят:</w:t>
      </w:r>
    </w:p>
    <w:p w14:paraId="57C4629E" w14:textId="77777777" w:rsidR="00A6161A" w:rsidRPr="00DA1B8A" w:rsidRDefault="00A6161A" w:rsidP="00F72F51">
      <w:pPr>
        <w:widowControl w:val="0"/>
        <w:numPr>
          <w:ilvl w:val="2"/>
          <w:numId w:val="3"/>
        </w:numPr>
        <w:tabs>
          <w:tab w:val="clear" w:pos="2976"/>
          <w:tab w:val="left" w:pos="1134"/>
          <w:tab w:val="left" w:pos="1738"/>
        </w:tabs>
        <w:autoSpaceDE w:val="0"/>
        <w:autoSpaceDN w:val="0"/>
        <w:adjustRightInd w:val="0"/>
        <w:ind w:left="0" w:firstLine="709"/>
        <w:jc w:val="both"/>
        <w:rPr>
          <w:color w:val="000000"/>
          <w:kern w:val="1"/>
          <w:lang w:eastAsia="ar-SA"/>
        </w:rPr>
      </w:pPr>
      <w:r w:rsidRPr="00DA1B8A">
        <w:rPr>
          <w:color w:val="000000"/>
          <w:kern w:val="1"/>
          <w:lang w:eastAsia="ar-SA"/>
        </w:rPr>
        <w:t>сборка и монтаж оборудования и средств вычислительной техники (если требуется);</w:t>
      </w:r>
    </w:p>
    <w:p w14:paraId="24082A02" w14:textId="77777777" w:rsidR="00A6161A" w:rsidRPr="00DA1B8A" w:rsidRDefault="00A6161A" w:rsidP="00F72F51">
      <w:pPr>
        <w:widowControl w:val="0"/>
        <w:numPr>
          <w:ilvl w:val="2"/>
          <w:numId w:val="3"/>
        </w:numPr>
        <w:tabs>
          <w:tab w:val="clear" w:pos="2976"/>
          <w:tab w:val="left" w:pos="1134"/>
          <w:tab w:val="left" w:pos="1738"/>
        </w:tabs>
        <w:autoSpaceDE w:val="0"/>
        <w:autoSpaceDN w:val="0"/>
        <w:adjustRightInd w:val="0"/>
        <w:ind w:left="0" w:firstLine="709"/>
        <w:jc w:val="both"/>
        <w:rPr>
          <w:color w:val="000000"/>
          <w:kern w:val="1"/>
          <w:lang w:eastAsia="ar-SA"/>
        </w:rPr>
      </w:pPr>
      <w:r w:rsidRPr="00DA1B8A">
        <w:rPr>
          <w:color w:val="000000"/>
          <w:kern w:val="1"/>
          <w:lang w:eastAsia="ar-SA"/>
        </w:rPr>
        <w:t>расстановка оборудования и средств вычислительной техники из комплекта поставки на соответствующих рабочих местах.</w:t>
      </w:r>
    </w:p>
    <w:p w14:paraId="684043B3" w14:textId="77777777" w:rsidR="00A6161A" w:rsidRPr="00DA1B8A" w:rsidRDefault="00A6161A" w:rsidP="00C51C91">
      <w:pPr>
        <w:pStyle w:val="a5"/>
        <w:numPr>
          <w:ilvl w:val="1"/>
          <w:numId w:val="5"/>
        </w:numPr>
        <w:tabs>
          <w:tab w:val="left" w:pos="1134"/>
          <w:tab w:val="left" w:pos="1738"/>
        </w:tabs>
        <w:spacing w:after="0" w:line="240" w:lineRule="auto"/>
        <w:ind w:left="0" w:firstLine="709"/>
        <w:jc w:val="both"/>
        <w:rPr>
          <w:rFonts w:ascii="Times New Roman" w:eastAsia="Times New Roman" w:hAnsi="Times New Roman"/>
          <w:color w:val="000000"/>
          <w:kern w:val="1"/>
          <w:sz w:val="24"/>
          <w:szCs w:val="24"/>
          <w:lang w:eastAsia="ar-SA"/>
        </w:rPr>
      </w:pPr>
      <w:r w:rsidRPr="00DA1B8A">
        <w:rPr>
          <w:rFonts w:ascii="Times New Roman" w:eastAsia="Times New Roman" w:hAnsi="Times New Roman"/>
          <w:color w:val="000000"/>
          <w:kern w:val="1"/>
          <w:sz w:val="24"/>
          <w:szCs w:val="24"/>
          <w:lang w:eastAsia="ar-SA"/>
        </w:rPr>
        <w:t>В состав пуско-наладочных работ оборудования и средств вычислительной техники входят:</w:t>
      </w:r>
    </w:p>
    <w:p w14:paraId="047213FB" w14:textId="77777777" w:rsidR="00A6161A" w:rsidRPr="00DA1B8A" w:rsidRDefault="00A6161A" w:rsidP="00F72F51">
      <w:pPr>
        <w:widowControl w:val="0"/>
        <w:numPr>
          <w:ilvl w:val="2"/>
          <w:numId w:val="3"/>
        </w:numPr>
        <w:tabs>
          <w:tab w:val="clear" w:pos="2976"/>
          <w:tab w:val="left" w:pos="1134"/>
          <w:tab w:val="left" w:pos="1738"/>
        </w:tabs>
        <w:autoSpaceDE w:val="0"/>
        <w:autoSpaceDN w:val="0"/>
        <w:adjustRightInd w:val="0"/>
        <w:ind w:left="0" w:firstLine="709"/>
        <w:jc w:val="both"/>
        <w:rPr>
          <w:color w:val="000000"/>
          <w:kern w:val="1"/>
          <w:lang w:eastAsia="ar-SA"/>
        </w:rPr>
      </w:pPr>
      <w:r w:rsidRPr="00DA1B8A">
        <w:rPr>
          <w:color w:val="000000"/>
          <w:kern w:val="1"/>
          <w:lang w:eastAsia="ar-SA"/>
        </w:rPr>
        <w:t xml:space="preserve">соединение компонентов оборудования и средств вычислительной техники из </w:t>
      </w:r>
      <w:r w:rsidRPr="00DA1B8A">
        <w:rPr>
          <w:color w:val="000000"/>
          <w:kern w:val="1"/>
          <w:lang w:eastAsia="ar-SA"/>
        </w:rPr>
        <w:lastRenderedPageBreak/>
        <w:t>комплекта поставки между собой соединительными кабелями;</w:t>
      </w:r>
    </w:p>
    <w:p w14:paraId="27753184" w14:textId="2D2B2446" w:rsidR="00A6161A" w:rsidRPr="00DA1B8A" w:rsidRDefault="00A6161A" w:rsidP="00F72F51">
      <w:pPr>
        <w:widowControl w:val="0"/>
        <w:numPr>
          <w:ilvl w:val="2"/>
          <w:numId w:val="3"/>
        </w:numPr>
        <w:tabs>
          <w:tab w:val="clear" w:pos="2976"/>
          <w:tab w:val="left" w:pos="1134"/>
          <w:tab w:val="left" w:pos="1738"/>
        </w:tabs>
        <w:autoSpaceDE w:val="0"/>
        <w:autoSpaceDN w:val="0"/>
        <w:adjustRightInd w:val="0"/>
        <w:ind w:left="0" w:firstLine="709"/>
        <w:jc w:val="both"/>
        <w:rPr>
          <w:color w:val="000000"/>
          <w:kern w:val="1"/>
          <w:lang w:eastAsia="ar-SA"/>
        </w:rPr>
      </w:pPr>
      <w:r w:rsidRPr="00DA1B8A">
        <w:rPr>
          <w:color w:val="000000"/>
          <w:kern w:val="1"/>
          <w:lang w:eastAsia="ar-SA"/>
        </w:rPr>
        <w:t xml:space="preserve">подключение оборудования и средств вычислительной техники из комплекта поставки к имеющимся </w:t>
      </w:r>
      <w:r w:rsidR="00D7245B">
        <w:rPr>
          <w:color w:val="000000"/>
          <w:kern w:val="1"/>
          <w:lang w:eastAsia="ar-SA"/>
        </w:rPr>
        <w:t xml:space="preserve">коммуникационным </w:t>
      </w:r>
      <w:r w:rsidRPr="00DA1B8A">
        <w:rPr>
          <w:color w:val="000000"/>
          <w:kern w:val="1"/>
          <w:lang w:eastAsia="ar-SA"/>
        </w:rPr>
        <w:t>и силовым розеткам на объектах сетевыми и силовыми кабелями, входящими в комплект поставки;</w:t>
      </w:r>
    </w:p>
    <w:p w14:paraId="55F96AAC" w14:textId="77777777" w:rsidR="00A6161A" w:rsidRPr="00DA1B8A" w:rsidRDefault="00A6161A" w:rsidP="00F72F51">
      <w:pPr>
        <w:widowControl w:val="0"/>
        <w:numPr>
          <w:ilvl w:val="2"/>
          <w:numId w:val="3"/>
        </w:numPr>
        <w:tabs>
          <w:tab w:val="clear" w:pos="2976"/>
          <w:tab w:val="left" w:pos="1134"/>
          <w:tab w:val="left" w:pos="1738"/>
        </w:tabs>
        <w:autoSpaceDE w:val="0"/>
        <w:autoSpaceDN w:val="0"/>
        <w:adjustRightInd w:val="0"/>
        <w:ind w:left="0" w:firstLine="709"/>
        <w:jc w:val="both"/>
        <w:rPr>
          <w:color w:val="000000"/>
          <w:kern w:val="1"/>
          <w:lang w:eastAsia="ar-SA"/>
        </w:rPr>
      </w:pPr>
      <w:r w:rsidRPr="00DA1B8A">
        <w:rPr>
          <w:color w:val="000000"/>
          <w:kern w:val="1"/>
          <w:lang w:eastAsia="ar-SA"/>
        </w:rPr>
        <w:t>проверка прохождения сигналов связи между компонентами;</w:t>
      </w:r>
    </w:p>
    <w:p w14:paraId="5C7E1A88" w14:textId="77777777" w:rsidR="00A6161A" w:rsidRPr="00DA1B8A" w:rsidRDefault="00A6161A" w:rsidP="00F72F51">
      <w:pPr>
        <w:widowControl w:val="0"/>
        <w:numPr>
          <w:ilvl w:val="2"/>
          <w:numId w:val="3"/>
        </w:numPr>
        <w:tabs>
          <w:tab w:val="clear" w:pos="2976"/>
          <w:tab w:val="left" w:pos="1134"/>
          <w:tab w:val="left" w:pos="1738"/>
        </w:tabs>
        <w:autoSpaceDE w:val="0"/>
        <w:autoSpaceDN w:val="0"/>
        <w:adjustRightInd w:val="0"/>
        <w:ind w:left="0" w:firstLine="709"/>
        <w:jc w:val="both"/>
        <w:rPr>
          <w:color w:val="000000"/>
          <w:kern w:val="1"/>
          <w:lang w:eastAsia="ar-SA"/>
        </w:rPr>
      </w:pPr>
      <w:r w:rsidRPr="00DA1B8A">
        <w:rPr>
          <w:color w:val="000000"/>
          <w:kern w:val="1"/>
          <w:lang w:eastAsia="ar-SA"/>
        </w:rPr>
        <w:t>включение оборудования и средств вычислительной техники, инициализация предустановленной операционной системы;</w:t>
      </w:r>
    </w:p>
    <w:p w14:paraId="6CCCA946" w14:textId="77777777" w:rsidR="00A6161A" w:rsidRPr="00DA1B8A" w:rsidRDefault="00A6161A" w:rsidP="00F72F51">
      <w:pPr>
        <w:widowControl w:val="0"/>
        <w:numPr>
          <w:ilvl w:val="2"/>
          <w:numId w:val="3"/>
        </w:numPr>
        <w:tabs>
          <w:tab w:val="clear" w:pos="2976"/>
          <w:tab w:val="left" w:pos="1134"/>
          <w:tab w:val="left" w:pos="1738"/>
        </w:tabs>
        <w:autoSpaceDE w:val="0"/>
        <w:autoSpaceDN w:val="0"/>
        <w:adjustRightInd w:val="0"/>
        <w:ind w:left="0" w:firstLine="709"/>
        <w:jc w:val="both"/>
        <w:rPr>
          <w:color w:val="000000"/>
          <w:kern w:val="1"/>
          <w:lang w:eastAsia="ar-SA"/>
        </w:rPr>
      </w:pPr>
      <w:r w:rsidRPr="00DA1B8A">
        <w:rPr>
          <w:color w:val="000000"/>
          <w:kern w:val="1"/>
          <w:lang w:eastAsia="ar-SA"/>
        </w:rPr>
        <w:t>первоначальная инициализация оборудования и средств вычислительной техники – основных рабочих параметров согласно инструкции производителя;</w:t>
      </w:r>
    </w:p>
    <w:p w14:paraId="0286C26B" w14:textId="77777777" w:rsidR="00A6161A" w:rsidRPr="00DA1B8A" w:rsidRDefault="00A6161A" w:rsidP="00F72F51">
      <w:pPr>
        <w:widowControl w:val="0"/>
        <w:numPr>
          <w:ilvl w:val="2"/>
          <w:numId w:val="3"/>
        </w:numPr>
        <w:tabs>
          <w:tab w:val="left" w:pos="1134"/>
          <w:tab w:val="num" w:pos="1746"/>
          <w:tab w:val="left" w:pos="2410"/>
        </w:tabs>
        <w:autoSpaceDE w:val="0"/>
        <w:autoSpaceDN w:val="0"/>
        <w:adjustRightInd w:val="0"/>
        <w:ind w:left="0" w:firstLine="709"/>
        <w:jc w:val="both"/>
        <w:rPr>
          <w:b/>
        </w:rPr>
      </w:pPr>
      <w:r w:rsidRPr="00DA1B8A">
        <w:rPr>
          <w:color w:val="000000"/>
          <w:kern w:val="1"/>
          <w:lang w:eastAsia="ar-SA"/>
        </w:rPr>
        <w:t>проверка функционирования каждой единицы оборудования и средств вычислительной техники из комплекта поставки согласно базовым режимам эксплуатации, указанным в инструкции производителя.</w:t>
      </w:r>
    </w:p>
    <w:p w14:paraId="1A0C5FAB" w14:textId="74B71ADE" w:rsidR="00055384" w:rsidRDefault="00055384" w:rsidP="00C51C91">
      <w:pPr>
        <w:numPr>
          <w:ilvl w:val="1"/>
          <w:numId w:val="5"/>
        </w:numPr>
        <w:tabs>
          <w:tab w:val="left" w:pos="1134"/>
          <w:tab w:val="left" w:pos="1313"/>
        </w:tabs>
        <w:ind w:left="0" w:firstLine="709"/>
        <w:jc w:val="both"/>
        <w:rPr>
          <w:kern w:val="1"/>
          <w:lang w:eastAsia="ar-SA"/>
        </w:rPr>
      </w:pPr>
      <w:r w:rsidRPr="00055384">
        <w:rPr>
          <w:kern w:val="1"/>
          <w:lang w:eastAsia="ar-SA"/>
        </w:rPr>
        <w:t>Поставщик обязан по окончании пуско-наладочных и монтажных работ провести инструктаж ответственных за эксплуатацию поставленного Товара лиц, назначенных Получателем.</w:t>
      </w:r>
    </w:p>
    <w:p w14:paraId="2F8EB787" w14:textId="522FF47B" w:rsidR="008751F8" w:rsidRPr="00055384" w:rsidRDefault="008751F8" w:rsidP="00C51C91">
      <w:pPr>
        <w:numPr>
          <w:ilvl w:val="1"/>
          <w:numId w:val="5"/>
        </w:numPr>
        <w:tabs>
          <w:tab w:val="left" w:pos="1134"/>
          <w:tab w:val="left" w:pos="1313"/>
        </w:tabs>
        <w:ind w:left="0" w:firstLine="709"/>
        <w:jc w:val="both"/>
        <w:rPr>
          <w:kern w:val="1"/>
          <w:lang w:eastAsia="ar-SA"/>
        </w:rPr>
      </w:pPr>
      <w:r>
        <w:rPr>
          <w:kern w:val="1"/>
          <w:lang w:eastAsia="ar-SA"/>
        </w:rPr>
        <w:t xml:space="preserve">Монтажные работы осуществляются Поставщиком в соответствии с согласованной схемой размещения оборудования, которая согласовывается Сторонами в течение 10 (десяти) дней с момента поставки Товара. </w:t>
      </w:r>
    </w:p>
    <w:p w14:paraId="55F50B19" w14:textId="77777777" w:rsidR="00247CCD" w:rsidRPr="00DA1B8A" w:rsidRDefault="00247CCD" w:rsidP="00055384">
      <w:pPr>
        <w:tabs>
          <w:tab w:val="left" w:pos="1134"/>
        </w:tabs>
        <w:jc w:val="both"/>
        <w:rPr>
          <w:i/>
        </w:rPr>
      </w:pPr>
    </w:p>
    <w:p w14:paraId="34B7A99B" w14:textId="77777777" w:rsidR="00A6161A" w:rsidRPr="00DA1B8A" w:rsidRDefault="00765E5B" w:rsidP="00C51C91">
      <w:pPr>
        <w:pStyle w:val="10"/>
        <w:numPr>
          <w:ilvl w:val="0"/>
          <w:numId w:val="5"/>
        </w:numPr>
        <w:tabs>
          <w:tab w:val="left" w:pos="1134"/>
        </w:tabs>
        <w:spacing w:before="0" w:line="240" w:lineRule="auto"/>
        <w:ind w:left="0" w:firstLine="709"/>
        <w:rPr>
          <w:rFonts w:ascii="Times New Roman" w:hAnsi="Times New Roman" w:cs="Times New Roman"/>
          <w:b/>
          <w:color w:val="auto"/>
          <w:sz w:val="24"/>
          <w:szCs w:val="24"/>
        </w:rPr>
      </w:pPr>
      <w:r w:rsidRPr="00DA1B8A">
        <w:rPr>
          <w:rFonts w:ascii="Times New Roman" w:hAnsi="Times New Roman" w:cs="Times New Roman"/>
          <w:b/>
          <w:color w:val="auto"/>
          <w:sz w:val="24"/>
          <w:szCs w:val="24"/>
        </w:rPr>
        <w:t>ПОДГОТОВИТЕЛЬНЫЙ ЭТАП ПОСТАВКИ ТОВАРА</w:t>
      </w:r>
    </w:p>
    <w:p w14:paraId="04F26BE4" w14:textId="3D2E6E4D" w:rsidR="00A6161A" w:rsidRPr="00DA1B8A" w:rsidRDefault="00A6161A" w:rsidP="00C51C91">
      <w:pPr>
        <w:pStyle w:val="a5"/>
        <w:numPr>
          <w:ilvl w:val="1"/>
          <w:numId w:val="5"/>
        </w:numPr>
        <w:tabs>
          <w:tab w:val="left" w:pos="1134"/>
          <w:tab w:val="left" w:pos="1596"/>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 xml:space="preserve">Заказчик вправе в течение 3 (трех) рабочих дней с даты заключения </w:t>
      </w:r>
      <w:r w:rsidR="005117E0">
        <w:rPr>
          <w:rFonts w:ascii="Times New Roman" w:hAnsi="Times New Roman"/>
          <w:sz w:val="24"/>
          <w:szCs w:val="24"/>
        </w:rPr>
        <w:t>Договора</w:t>
      </w:r>
      <w:r w:rsidRPr="00DA1B8A">
        <w:rPr>
          <w:rFonts w:ascii="Times New Roman" w:hAnsi="Times New Roman"/>
          <w:sz w:val="24"/>
          <w:szCs w:val="24"/>
        </w:rPr>
        <w:t xml:space="preserve"> направить Поставщику письменное требование о предоставлении Заказчику в установленный в таком письменном требовании срок (такой срок не может быть менее 2 (двух) рабочих дней) до начала исполнения Поставщиком обязательств по поставке Товара по настоящему Техническому заданию и </w:t>
      </w:r>
      <w:r w:rsidR="005117E0">
        <w:rPr>
          <w:rFonts w:ascii="Times New Roman" w:hAnsi="Times New Roman"/>
          <w:sz w:val="24"/>
          <w:szCs w:val="24"/>
        </w:rPr>
        <w:t>Договору</w:t>
      </w:r>
      <w:r w:rsidR="005117E0" w:rsidRPr="00DA1B8A">
        <w:rPr>
          <w:rFonts w:ascii="Times New Roman" w:hAnsi="Times New Roman"/>
          <w:sz w:val="24"/>
          <w:szCs w:val="24"/>
        </w:rPr>
        <w:t xml:space="preserve"> </w:t>
      </w:r>
      <w:r w:rsidRPr="00DA1B8A">
        <w:rPr>
          <w:rFonts w:ascii="Times New Roman" w:hAnsi="Times New Roman"/>
          <w:sz w:val="24"/>
          <w:szCs w:val="24"/>
        </w:rPr>
        <w:t xml:space="preserve">для проведения экспертизы с точки зрения соответствия подлежащего поставке Товара требованиям настоящего Технического задания и </w:t>
      </w:r>
      <w:r w:rsidR="00DC39CE">
        <w:rPr>
          <w:rFonts w:ascii="Times New Roman" w:hAnsi="Times New Roman"/>
          <w:sz w:val="24"/>
          <w:szCs w:val="24"/>
        </w:rPr>
        <w:t>Договора</w:t>
      </w:r>
      <w:r w:rsidRPr="00DA1B8A">
        <w:rPr>
          <w:rFonts w:ascii="Times New Roman" w:hAnsi="Times New Roman"/>
          <w:sz w:val="24"/>
          <w:szCs w:val="24"/>
        </w:rPr>
        <w:t>. Экспертиза партии товара проводится с привлечением экспертов, экспертной организации.</w:t>
      </w:r>
    </w:p>
    <w:p w14:paraId="6321AF5E" w14:textId="05854C77" w:rsidR="00A6161A" w:rsidRPr="00DA1B8A" w:rsidRDefault="00A6161A" w:rsidP="00C51C91">
      <w:pPr>
        <w:pStyle w:val="a5"/>
        <w:numPr>
          <w:ilvl w:val="1"/>
          <w:numId w:val="5"/>
        </w:numPr>
        <w:tabs>
          <w:tab w:val="left" w:pos="1134"/>
          <w:tab w:val="left" w:pos="1596"/>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 xml:space="preserve">По итогам проведения такой экспертизы Заказчик на основании полученного экспертного заключения вправе сделать один из следующих выводов: </w:t>
      </w:r>
    </w:p>
    <w:p w14:paraId="1E518311" w14:textId="38DE227B" w:rsidR="00A6161A" w:rsidRPr="00DA1B8A" w:rsidRDefault="00A6161A" w:rsidP="00B7786A">
      <w:pPr>
        <w:tabs>
          <w:tab w:val="left" w:pos="1134"/>
          <w:tab w:val="left" w:pos="1596"/>
        </w:tabs>
        <w:ind w:firstLine="709"/>
        <w:jc w:val="both"/>
      </w:pPr>
      <w:r w:rsidRPr="00DA1B8A">
        <w:t>-</w:t>
      </w:r>
      <w:r w:rsidR="00055384">
        <w:tab/>
      </w:r>
      <w:r w:rsidRPr="00DA1B8A">
        <w:t xml:space="preserve">о несоответствии партии Товара условиям и требованиям настоящего Технического задания и </w:t>
      </w:r>
      <w:r w:rsidR="005117E0">
        <w:t>Договора</w:t>
      </w:r>
      <w:r w:rsidR="005117E0" w:rsidRPr="00DA1B8A">
        <w:t xml:space="preserve"> </w:t>
      </w:r>
      <w:r w:rsidRPr="00DA1B8A">
        <w:t xml:space="preserve">(при наличии в Товаре существенных недостатков) с распространением данного вывода на весь Товар, подлежащий поставке по настоящему Техническому заданию и </w:t>
      </w:r>
      <w:r w:rsidR="005117E0">
        <w:t>Договору</w:t>
      </w:r>
      <w:r w:rsidR="003D593B" w:rsidRPr="00DA1B8A">
        <w:t>;</w:t>
      </w:r>
    </w:p>
    <w:p w14:paraId="5D9E44D9" w14:textId="25F69640" w:rsidR="00320AD0" w:rsidRDefault="00A6161A" w:rsidP="00B7786A">
      <w:pPr>
        <w:tabs>
          <w:tab w:val="left" w:pos="1134"/>
          <w:tab w:val="left" w:pos="1596"/>
        </w:tabs>
        <w:ind w:firstLine="709"/>
        <w:jc w:val="both"/>
      </w:pPr>
      <w:r w:rsidRPr="00DA1B8A">
        <w:t>-</w:t>
      </w:r>
      <w:r w:rsidR="00055384">
        <w:tab/>
      </w:r>
      <w:r w:rsidRPr="00DA1B8A">
        <w:t xml:space="preserve">о соответствии партии Товара условиям и требованиям настоящего Технического задания и </w:t>
      </w:r>
      <w:r w:rsidR="005117E0">
        <w:t>Договора</w:t>
      </w:r>
      <w:r w:rsidRPr="00DA1B8A">
        <w:t>.</w:t>
      </w:r>
    </w:p>
    <w:p w14:paraId="381DD574" w14:textId="41D29C5A" w:rsidR="00A6161A" w:rsidRPr="00DA1B8A" w:rsidRDefault="00A6161A" w:rsidP="00B7786A">
      <w:pPr>
        <w:tabs>
          <w:tab w:val="left" w:pos="1134"/>
          <w:tab w:val="left" w:pos="1596"/>
        </w:tabs>
        <w:ind w:firstLine="709"/>
        <w:jc w:val="both"/>
      </w:pPr>
      <w:r w:rsidRPr="00DA1B8A">
        <w:t xml:space="preserve">Сделанный Заказчиком по итогам проверки качества партии Товара вывод о соответствии качества партии Товара условиям и требованиям настоящего Технического задания и </w:t>
      </w:r>
      <w:r w:rsidR="005117E0">
        <w:t>Договора</w:t>
      </w:r>
      <w:r w:rsidR="005117E0" w:rsidRPr="00DA1B8A">
        <w:t xml:space="preserve"> </w:t>
      </w:r>
      <w:r w:rsidRPr="00DA1B8A">
        <w:t xml:space="preserve">не влечет автоматического признания качества всего поставляемого Товара, соответствующим условиям и требованиям настоящего Технического задания и </w:t>
      </w:r>
      <w:r w:rsidR="005117E0">
        <w:t>Договора</w:t>
      </w:r>
      <w:r w:rsidR="005117E0" w:rsidRPr="00DA1B8A">
        <w:t xml:space="preserve"> </w:t>
      </w:r>
      <w:r w:rsidRPr="00DA1B8A">
        <w:t>о качестве поставляемого Товара. После проведения экспертизы с привлечением экспертов полученные от Поставщика единицы Товара возвращаются Поставщику.</w:t>
      </w:r>
    </w:p>
    <w:p w14:paraId="6B929868" w14:textId="08FEA629" w:rsidR="00A6161A" w:rsidRPr="00DA1B8A" w:rsidRDefault="00A6161A" w:rsidP="00C51C91">
      <w:pPr>
        <w:pStyle w:val="a5"/>
        <w:numPr>
          <w:ilvl w:val="1"/>
          <w:numId w:val="5"/>
        </w:numPr>
        <w:tabs>
          <w:tab w:val="left" w:pos="1134"/>
          <w:tab w:val="left" w:pos="1596"/>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 xml:space="preserve">В случае, если Заказчик придет к выводу о несоответствии партии Товара условиям и требованиям настоящего Технического задания и </w:t>
      </w:r>
      <w:r w:rsidR="00DC39CE">
        <w:rPr>
          <w:rFonts w:ascii="Times New Roman" w:hAnsi="Times New Roman"/>
          <w:sz w:val="24"/>
          <w:szCs w:val="24"/>
        </w:rPr>
        <w:t>Договора</w:t>
      </w:r>
      <w:r w:rsidRPr="00DA1B8A">
        <w:rPr>
          <w:rFonts w:ascii="Times New Roman" w:hAnsi="Times New Roman"/>
          <w:sz w:val="24"/>
          <w:szCs w:val="24"/>
        </w:rPr>
        <w:t xml:space="preserve">, Заказчик имеет право принять решение об одностороннем отказе от исполнения </w:t>
      </w:r>
      <w:r w:rsidR="00DC39CE">
        <w:rPr>
          <w:rFonts w:ascii="Times New Roman" w:hAnsi="Times New Roman"/>
          <w:sz w:val="24"/>
          <w:szCs w:val="24"/>
        </w:rPr>
        <w:t>Договора</w:t>
      </w:r>
      <w:r w:rsidR="00DC39CE" w:rsidRPr="00DA1B8A">
        <w:rPr>
          <w:rFonts w:ascii="Times New Roman" w:hAnsi="Times New Roman"/>
          <w:sz w:val="24"/>
          <w:szCs w:val="24"/>
        </w:rPr>
        <w:t xml:space="preserve"> </w:t>
      </w:r>
      <w:r w:rsidRPr="00DA1B8A">
        <w:rPr>
          <w:rFonts w:ascii="Times New Roman" w:hAnsi="Times New Roman"/>
          <w:sz w:val="24"/>
          <w:szCs w:val="24"/>
        </w:rPr>
        <w:t xml:space="preserve">в связи с существенным нарушением Поставщиком условий и требований настоящего Технического задания и </w:t>
      </w:r>
      <w:r w:rsidR="00B13E70">
        <w:rPr>
          <w:rFonts w:ascii="Times New Roman" w:hAnsi="Times New Roman"/>
          <w:sz w:val="24"/>
          <w:szCs w:val="24"/>
        </w:rPr>
        <w:t>Договора</w:t>
      </w:r>
      <w:r w:rsidRPr="00DA1B8A">
        <w:rPr>
          <w:rFonts w:ascii="Times New Roman" w:hAnsi="Times New Roman"/>
          <w:sz w:val="24"/>
          <w:szCs w:val="24"/>
        </w:rPr>
        <w:t xml:space="preserve"> о качестве поставляемого Товара в соответствии с условиями </w:t>
      </w:r>
      <w:r w:rsidR="00B13E70">
        <w:rPr>
          <w:rFonts w:ascii="Times New Roman" w:hAnsi="Times New Roman"/>
          <w:sz w:val="24"/>
          <w:szCs w:val="24"/>
        </w:rPr>
        <w:t>Договора</w:t>
      </w:r>
      <w:r w:rsidRPr="00DA1B8A">
        <w:rPr>
          <w:rFonts w:ascii="Times New Roman" w:hAnsi="Times New Roman"/>
          <w:sz w:val="24"/>
          <w:szCs w:val="24"/>
        </w:rPr>
        <w:t xml:space="preserve">. Реализация Заказчиком права на односторонний отказ от исполнения </w:t>
      </w:r>
      <w:r w:rsidR="00B13E70">
        <w:rPr>
          <w:rFonts w:ascii="Times New Roman" w:hAnsi="Times New Roman"/>
          <w:sz w:val="24"/>
          <w:szCs w:val="24"/>
        </w:rPr>
        <w:t>Договора</w:t>
      </w:r>
      <w:r w:rsidRPr="00DA1B8A">
        <w:rPr>
          <w:rFonts w:ascii="Times New Roman" w:hAnsi="Times New Roman"/>
          <w:sz w:val="24"/>
          <w:szCs w:val="24"/>
        </w:rPr>
        <w:t xml:space="preserve"> осуществляется им в порядке, установленном </w:t>
      </w:r>
      <w:r w:rsidR="00B13E70">
        <w:rPr>
          <w:rFonts w:ascii="Times New Roman" w:hAnsi="Times New Roman"/>
          <w:sz w:val="24"/>
          <w:szCs w:val="24"/>
        </w:rPr>
        <w:t>Договором</w:t>
      </w:r>
      <w:r w:rsidR="00B13E70" w:rsidRPr="00DA1B8A">
        <w:rPr>
          <w:rFonts w:ascii="Times New Roman" w:hAnsi="Times New Roman"/>
          <w:sz w:val="24"/>
          <w:szCs w:val="24"/>
        </w:rPr>
        <w:t xml:space="preserve"> </w:t>
      </w:r>
      <w:r w:rsidRPr="00DA1B8A">
        <w:rPr>
          <w:rFonts w:ascii="Times New Roman" w:hAnsi="Times New Roman"/>
          <w:sz w:val="24"/>
          <w:szCs w:val="24"/>
        </w:rPr>
        <w:t>и действующим законодательством Российской Федерации.</w:t>
      </w:r>
    </w:p>
    <w:p w14:paraId="61CAB16F" w14:textId="37C49446" w:rsidR="00AD316D" w:rsidRDefault="00AD316D" w:rsidP="00C51C91">
      <w:pPr>
        <w:pStyle w:val="10"/>
        <w:numPr>
          <w:ilvl w:val="0"/>
          <w:numId w:val="5"/>
        </w:numPr>
        <w:tabs>
          <w:tab w:val="left" w:pos="1134"/>
        </w:tabs>
        <w:spacing w:before="0" w:line="240" w:lineRule="auto"/>
        <w:ind w:left="0" w:firstLine="709"/>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МОНТАЖНЫЕ И ПУСКО-НАЛАДОЧНЫЕ РАБОТЫ</w:t>
      </w:r>
    </w:p>
    <w:p w14:paraId="0B792277" w14:textId="65859FDA" w:rsidR="00AD316D" w:rsidRDefault="00AD316D" w:rsidP="00D7245B">
      <w:pPr>
        <w:pStyle w:val="a5"/>
        <w:numPr>
          <w:ilvl w:val="1"/>
          <w:numId w:val="5"/>
        </w:numPr>
        <w:tabs>
          <w:tab w:val="left" w:pos="1134"/>
          <w:tab w:val="left" w:pos="1596"/>
        </w:tabs>
        <w:spacing w:after="0" w:line="240" w:lineRule="auto"/>
        <w:ind w:left="0" w:firstLine="709"/>
        <w:jc w:val="both"/>
        <w:rPr>
          <w:rFonts w:ascii="Times New Roman" w:hAnsi="Times New Roman"/>
          <w:sz w:val="24"/>
          <w:szCs w:val="24"/>
        </w:rPr>
      </w:pPr>
      <w:r w:rsidRPr="00D7245B">
        <w:rPr>
          <w:rFonts w:ascii="Times New Roman" w:hAnsi="Times New Roman"/>
          <w:sz w:val="24"/>
          <w:szCs w:val="24"/>
        </w:rPr>
        <w:t>По окончании подготовительного этапа и получения от Заказчика подтверждения о соответствии партии Товара условиям и требованиям настоящего Технического задания и Договора</w:t>
      </w:r>
      <w:r>
        <w:rPr>
          <w:rFonts w:ascii="Times New Roman" w:hAnsi="Times New Roman"/>
          <w:sz w:val="24"/>
          <w:szCs w:val="24"/>
        </w:rPr>
        <w:t>, Стороны составляют:</w:t>
      </w:r>
    </w:p>
    <w:p w14:paraId="52526255" w14:textId="6BB5D5FA" w:rsidR="00AD316D" w:rsidRDefault="00AD316D" w:rsidP="00D7245B">
      <w:pPr>
        <w:tabs>
          <w:tab w:val="left" w:pos="1134"/>
          <w:tab w:val="left" w:pos="1596"/>
        </w:tabs>
        <w:jc w:val="both"/>
      </w:pPr>
      <w:r>
        <w:t xml:space="preserve">- </w:t>
      </w:r>
      <w:r w:rsidR="00D22BCD">
        <w:t>с</w:t>
      </w:r>
      <w:r>
        <w:t xml:space="preserve">хему </w:t>
      </w:r>
      <w:r w:rsidR="00D22BCD">
        <w:t>расстановки оборудования;</w:t>
      </w:r>
    </w:p>
    <w:p w14:paraId="4B8A1FAA" w14:textId="5AB49FED" w:rsidR="00D22BCD" w:rsidRDefault="00D22BCD" w:rsidP="00D7245B">
      <w:pPr>
        <w:tabs>
          <w:tab w:val="left" w:pos="1134"/>
          <w:tab w:val="left" w:pos="1596"/>
        </w:tabs>
        <w:jc w:val="both"/>
      </w:pPr>
      <w:r>
        <w:t>- график работ;</w:t>
      </w:r>
    </w:p>
    <w:p w14:paraId="5E682355" w14:textId="79589451" w:rsidR="00D22BCD" w:rsidRDefault="00D22BCD" w:rsidP="00D7245B">
      <w:pPr>
        <w:tabs>
          <w:tab w:val="left" w:pos="1134"/>
          <w:tab w:val="left" w:pos="1596"/>
        </w:tabs>
        <w:jc w:val="both"/>
      </w:pPr>
      <w:r>
        <w:t>- график пуско-наладочных работ.</w:t>
      </w:r>
    </w:p>
    <w:p w14:paraId="08A42DF8" w14:textId="77777777" w:rsidR="00D22BCD" w:rsidRDefault="00D22BCD" w:rsidP="00D7245B">
      <w:pPr>
        <w:pStyle w:val="a5"/>
        <w:numPr>
          <w:ilvl w:val="1"/>
          <w:numId w:val="5"/>
        </w:numPr>
        <w:tabs>
          <w:tab w:val="left" w:pos="1134"/>
          <w:tab w:val="left" w:pos="1596"/>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 обнаружения в процессе монтажных и/или пуско-наладочных работ недостатков Товара и/или комплектующих, Поставщик своими силами и за свой счет осуществляет замену Товара и/или комплектующих. Срок замены Товара и/или комплектующих не может превышать 5 (пяти) дней с момента обнаружения недостатков.</w:t>
      </w:r>
    </w:p>
    <w:p w14:paraId="6467F5E1" w14:textId="6C68ACD1" w:rsidR="00D22BCD" w:rsidRDefault="00D22BCD" w:rsidP="00D7245B">
      <w:pPr>
        <w:pStyle w:val="a5"/>
        <w:numPr>
          <w:ilvl w:val="1"/>
          <w:numId w:val="5"/>
        </w:numPr>
        <w:tabs>
          <w:tab w:val="left" w:pos="1134"/>
          <w:tab w:val="left" w:pos="1596"/>
        </w:tabs>
        <w:spacing w:after="0" w:line="240" w:lineRule="auto"/>
        <w:ind w:left="0" w:firstLine="709"/>
        <w:jc w:val="both"/>
        <w:rPr>
          <w:rFonts w:ascii="Times New Roman" w:hAnsi="Times New Roman"/>
          <w:sz w:val="24"/>
          <w:szCs w:val="24"/>
        </w:rPr>
      </w:pPr>
      <w:r>
        <w:rPr>
          <w:rFonts w:ascii="Times New Roman" w:hAnsi="Times New Roman"/>
          <w:sz w:val="24"/>
          <w:szCs w:val="24"/>
        </w:rPr>
        <w:t>По окончании монтажных и пуско-наладочных работ Стороны подписывают Акт об окончании работ, который является документом, подтверждающим окончательную приемку Товара и комплектующих, а также основанием для оплаты поставленного Товара по Договору.</w:t>
      </w:r>
    </w:p>
    <w:p w14:paraId="06BAD0AE" w14:textId="70DC462F" w:rsidR="00D4019F" w:rsidRDefault="00D4019F" w:rsidP="00D7245B">
      <w:pPr>
        <w:pStyle w:val="a5"/>
        <w:numPr>
          <w:ilvl w:val="1"/>
          <w:numId w:val="5"/>
        </w:numPr>
        <w:tabs>
          <w:tab w:val="left" w:pos="1134"/>
          <w:tab w:val="left" w:pos="1596"/>
        </w:tabs>
        <w:spacing w:after="0" w:line="240" w:lineRule="auto"/>
        <w:ind w:left="0" w:firstLine="709"/>
        <w:jc w:val="both"/>
        <w:rPr>
          <w:rFonts w:ascii="Times New Roman" w:hAnsi="Times New Roman"/>
          <w:sz w:val="24"/>
          <w:szCs w:val="24"/>
        </w:rPr>
      </w:pPr>
      <w:r>
        <w:rPr>
          <w:rFonts w:ascii="Times New Roman" w:hAnsi="Times New Roman"/>
          <w:sz w:val="24"/>
          <w:szCs w:val="24"/>
        </w:rPr>
        <w:t>Датой поставки Товара считается дата подписания Акта об окончании работ.</w:t>
      </w:r>
    </w:p>
    <w:p w14:paraId="563ED27F" w14:textId="0E18B1C1" w:rsidR="00D22BCD" w:rsidRPr="00D7245B" w:rsidRDefault="00D22BCD" w:rsidP="00D7245B">
      <w:pPr>
        <w:pStyle w:val="a5"/>
        <w:tabs>
          <w:tab w:val="left" w:pos="1134"/>
          <w:tab w:val="left" w:pos="1596"/>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p>
    <w:p w14:paraId="3E831CC6" w14:textId="7046A8E8" w:rsidR="00A800BA" w:rsidRPr="00DA1B8A" w:rsidRDefault="00765E5B" w:rsidP="00C51C91">
      <w:pPr>
        <w:pStyle w:val="10"/>
        <w:numPr>
          <w:ilvl w:val="0"/>
          <w:numId w:val="5"/>
        </w:numPr>
        <w:tabs>
          <w:tab w:val="left" w:pos="1134"/>
        </w:tabs>
        <w:spacing w:before="0" w:line="240" w:lineRule="auto"/>
        <w:ind w:left="0" w:firstLine="709"/>
        <w:rPr>
          <w:rFonts w:ascii="Times New Roman" w:hAnsi="Times New Roman" w:cs="Times New Roman"/>
          <w:b/>
          <w:color w:val="auto"/>
          <w:sz w:val="24"/>
          <w:szCs w:val="24"/>
        </w:rPr>
      </w:pPr>
      <w:r w:rsidRPr="00DA1B8A">
        <w:rPr>
          <w:rFonts w:ascii="Times New Roman" w:hAnsi="Times New Roman" w:cs="Times New Roman"/>
          <w:b/>
          <w:color w:val="auto"/>
          <w:sz w:val="24"/>
          <w:szCs w:val="24"/>
        </w:rPr>
        <w:t>ОБЪЕМ И СРОКИ ГАРАНТИЙ КАЧЕСТВА</w:t>
      </w:r>
    </w:p>
    <w:p w14:paraId="58632814" w14:textId="7B6A941C" w:rsidR="00A6161A" w:rsidRPr="00D4019F" w:rsidRDefault="00A6161A" w:rsidP="00D7245B">
      <w:pPr>
        <w:pStyle w:val="a5"/>
        <w:numPr>
          <w:ilvl w:val="1"/>
          <w:numId w:val="5"/>
        </w:numPr>
        <w:tabs>
          <w:tab w:val="left" w:pos="1134"/>
          <w:tab w:val="left" w:pos="1596"/>
        </w:tabs>
        <w:spacing w:after="0" w:line="240" w:lineRule="auto"/>
        <w:ind w:left="0" w:firstLine="709"/>
        <w:jc w:val="both"/>
      </w:pPr>
      <w:r w:rsidRPr="00D7245B">
        <w:rPr>
          <w:rFonts w:ascii="Times New Roman" w:hAnsi="Times New Roman"/>
          <w:sz w:val="24"/>
          <w:szCs w:val="24"/>
        </w:rPr>
        <w:t xml:space="preserve">Гарантийный срок на поставляемый Товар должен составлять не менее </w:t>
      </w:r>
      <w:r w:rsidR="00CB1632" w:rsidRPr="00D7245B">
        <w:rPr>
          <w:rFonts w:ascii="Times New Roman" w:hAnsi="Times New Roman"/>
          <w:sz w:val="24"/>
          <w:szCs w:val="24"/>
        </w:rPr>
        <w:t>5 (пяти) лет</w:t>
      </w:r>
      <w:r w:rsidRPr="00D7245B">
        <w:rPr>
          <w:rFonts w:ascii="Times New Roman" w:hAnsi="Times New Roman"/>
          <w:sz w:val="24"/>
          <w:szCs w:val="24"/>
        </w:rPr>
        <w:t xml:space="preserve"> с </w:t>
      </w:r>
      <w:r w:rsidR="00055384" w:rsidRPr="00D7245B">
        <w:rPr>
          <w:rFonts w:ascii="Times New Roman" w:hAnsi="Times New Roman"/>
          <w:sz w:val="24"/>
          <w:szCs w:val="24"/>
        </w:rPr>
        <w:t>даты поставки</w:t>
      </w:r>
      <w:r w:rsidRPr="00D7245B">
        <w:rPr>
          <w:rFonts w:ascii="Times New Roman" w:hAnsi="Times New Roman"/>
          <w:sz w:val="24"/>
          <w:szCs w:val="24"/>
        </w:rPr>
        <w:t xml:space="preserve"> (если иное не указано в Приложении «Спецификация поставляем</w:t>
      </w:r>
      <w:r w:rsidR="005F7859" w:rsidRPr="00D7245B">
        <w:rPr>
          <w:rFonts w:ascii="Times New Roman" w:hAnsi="Times New Roman"/>
          <w:sz w:val="24"/>
          <w:szCs w:val="24"/>
        </w:rPr>
        <w:t>ого</w:t>
      </w:r>
      <w:r w:rsidRPr="00D7245B">
        <w:rPr>
          <w:rFonts w:ascii="Times New Roman" w:hAnsi="Times New Roman"/>
          <w:sz w:val="24"/>
          <w:szCs w:val="24"/>
        </w:rPr>
        <w:t xml:space="preserve"> Товар</w:t>
      </w:r>
      <w:r w:rsidR="005F7859" w:rsidRPr="00D7245B">
        <w:rPr>
          <w:rFonts w:ascii="Times New Roman" w:hAnsi="Times New Roman"/>
          <w:sz w:val="24"/>
          <w:szCs w:val="24"/>
        </w:rPr>
        <w:t>а</w:t>
      </w:r>
      <w:r w:rsidRPr="00D7245B">
        <w:rPr>
          <w:rFonts w:ascii="Times New Roman" w:hAnsi="Times New Roman"/>
          <w:sz w:val="24"/>
          <w:szCs w:val="24"/>
        </w:rPr>
        <w:t>» к настоящему Техническому заданию). Если производителем Товара установлены стандартные гарантийные сроки, превышающие запрашиваемый гарантийный срок на Товар, то гарантийный срок на Товар устанавливается продолжительностью не менее срока, установленного производителем Товара.</w:t>
      </w:r>
    </w:p>
    <w:p w14:paraId="6F056CDE" w14:textId="2B701DB7" w:rsidR="003D593B" w:rsidRPr="00D4019F" w:rsidRDefault="003D593B" w:rsidP="00D7245B">
      <w:pPr>
        <w:pStyle w:val="a5"/>
        <w:numPr>
          <w:ilvl w:val="1"/>
          <w:numId w:val="5"/>
        </w:numPr>
        <w:tabs>
          <w:tab w:val="left" w:pos="1134"/>
          <w:tab w:val="left" w:pos="1596"/>
        </w:tabs>
        <w:spacing w:after="0" w:line="240" w:lineRule="auto"/>
        <w:ind w:left="0" w:firstLine="709"/>
        <w:jc w:val="both"/>
      </w:pPr>
      <w:r w:rsidRPr="00D7245B">
        <w:rPr>
          <w:rFonts w:ascii="Times New Roman" w:hAnsi="Times New Roman"/>
          <w:sz w:val="24"/>
          <w:szCs w:val="24"/>
        </w:rPr>
        <w:t>Поставщик обязан предоставить техническ</w:t>
      </w:r>
      <w:r w:rsidR="00D32FA0" w:rsidRPr="00D7245B">
        <w:rPr>
          <w:rFonts w:ascii="Times New Roman" w:hAnsi="Times New Roman"/>
          <w:sz w:val="24"/>
          <w:szCs w:val="24"/>
        </w:rPr>
        <w:t>ую</w:t>
      </w:r>
      <w:r w:rsidRPr="00D7245B">
        <w:rPr>
          <w:rFonts w:ascii="Times New Roman" w:hAnsi="Times New Roman"/>
          <w:sz w:val="24"/>
          <w:szCs w:val="24"/>
        </w:rPr>
        <w:t xml:space="preserve"> </w:t>
      </w:r>
      <w:r w:rsidR="00D32FA0" w:rsidRPr="00D7245B">
        <w:rPr>
          <w:rFonts w:ascii="Times New Roman" w:hAnsi="Times New Roman"/>
          <w:sz w:val="24"/>
          <w:szCs w:val="24"/>
        </w:rPr>
        <w:t>поддержку</w:t>
      </w:r>
      <w:r w:rsidRPr="00D7245B">
        <w:rPr>
          <w:rFonts w:ascii="Times New Roman" w:hAnsi="Times New Roman"/>
          <w:sz w:val="24"/>
          <w:szCs w:val="24"/>
        </w:rPr>
        <w:t xml:space="preserve"> на поставляемый Товар в течение гарантийного срока. Техническ</w:t>
      </w:r>
      <w:r w:rsidR="00D32FA0" w:rsidRPr="00D7245B">
        <w:rPr>
          <w:rFonts w:ascii="Times New Roman" w:hAnsi="Times New Roman"/>
          <w:sz w:val="24"/>
          <w:szCs w:val="24"/>
        </w:rPr>
        <w:t>ая</w:t>
      </w:r>
      <w:r w:rsidRPr="00D7245B">
        <w:rPr>
          <w:rFonts w:ascii="Times New Roman" w:hAnsi="Times New Roman"/>
          <w:sz w:val="24"/>
          <w:szCs w:val="24"/>
        </w:rPr>
        <w:t xml:space="preserve"> </w:t>
      </w:r>
      <w:r w:rsidR="00D32FA0" w:rsidRPr="00D7245B">
        <w:rPr>
          <w:rFonts w:ascii="Times New Roman" w:hAnsi="Times New Roman"/>
          <w:sz w:val="24"/>
          <w:szCs w:val="24"/>
        </w:rPr>
        <w:t>поддержка</w:t>
      </w:r>
      <w:r w:rsidRPr="00D7245B">
        <w:rPr>
          <w:rFonts w:ascii="Times New Roman" w:hAnsi="Times New Roman"/>
          <w:sz w:val="24"/>
          <w:szCs w:val="24"/>
        </w:rPr>
        <w:t xml:space="preserve"> предоставляется специалистами Поставщика без дополнительных расходов Заказчика.</w:t>
      </w:r>
    </w:p>
    <w:p w14:paraId="3E2E662D" w14:textId="77777777" w:rsidR="003D593B" w:rsidRPr="00D4019F" w:rsidRDefault="003D593B" w:rsidP="00D7245B">
      <w:pPr>
        <w:pStyle w:val="a5"/>
        <w:numPr>
          <w:ilvl w:val="1"/>
          <w:numId w:val="5"/>
        </w:numPr>
        <w:tabs>
          <w:tab w:val="left" w:pos="1134"/>
          <w:tab w:val="left" w:pos="1596"/>
        </w:tabs>
        <w:spacing w:after="0" w:line="240" w:lineRule="auto"/>
        <w:ind w:left="0" w:firstLine="709"/>
        <w:jc w:val="both"/>
      </w:pPr>
      <w:r w:rsidRPr="00D7245B">
        <w:rPr>
          <w:rFonts w:ascii="Times New Roman" w:hAnsi="Times New Roman"/>
          <w:sz w:val="24"/>
          <w:szCs w:val="24"/>
        </w:rPr>
        <w:t>В случае если производитель Товара осуществляет сертификацию специалистов, то Поставщик обязан привлекать сертифицированных производителем Товара специалистов к выполнению работ по гарантийному обслуживанию средств вычислительной техники и оборудования.</w:t>
      </w:r>
    </w:p>
    <w:p w14:paraId="1512AAFC" w14:textId="5DB5DF88" w:rsidR="003D593B" w:rsidRPr="00D4019F" w:rsidRDefault="003D593B" w:rsidP="00D7245B">
      <w:pPr>
        <w:pStyle w:val="a5"/>
        <w:numPr>
          <w:ilvl w:val="1"/>
          <w:numId w:val="5"/>
        </w:numPr>
        <w:tabs>
          <w:tab w:val="left" w:pos="1134"/>
          <w:tab w:val="left" w:pos="1596"/>
        </w:tabs>
        <w:spacing w:after="0" w:line="240" w:lineRule="auto"/>
        <w:ind w:left="0" w:firstLine="709"/>
        <w:jc w:val="both"/>
      </w:pPr>
      <w:r w:rsidRPr="00D7245B">
        <w:rPr>
          <w:rFonts w:ascii="Times New Roman" w:hAnsi="Times New Roman"/>
          <w:sz w:val="24"/>
          <w:szCs w:val="24"/>
        </w:rPr>
        <w:t>В гарантийный период Поставщик обязан обеспечить:</w:t>
      </w:r>
    </w:p>
    <w:p w14:paraId="083648D6" w14:textId="254D3B66" w:rsidR="003D593B" w:rsidRPr="00DA1B8A" w:rsidRDefault="003D593B" w:rsidP="00B7786A">
      <w:pPr>
        <w:tabs>
          <w:tab w:val="left" w:pos="426"/>
          <w:tab w:val="left" w:pos="1134"/>
        </w:tabs>
        <w:ind w:firstLine="709"/>
        <w:jc w:val="both"/>
      </w:pPr>
      <w:r w:rsidRPr="00DA1B8A">
        <w:t>-</w:t>
      </w:r>
      <w:r w:rsidR="00055384">
        <w:tab/>
      </w:r>
      <w:r w:rsidRPr="00DA1B8A">
        <w:t>первоначальную диагностику неисправностей и выезд специалиста к месту обнаружения неисправности до окончания следующего рабочего дня</w:t>
      </w:r>
      <w:r w:rsidR="00232664">
        <w:t>;</w:t>
      </w:r>
    </w:p>
    <w:p w14:paraId="2594F191" w14:textId="1EEC8D7A" w:rsidR="003D593B" w:rsidRPr="00DA1B8A" w:rsidRDefault="003D593B" w:rsidP="00B7786A">
      <w:pPr>
        <w:tabs>
          <w:tab w:val="left" w:pos="426"/>
          <w:tab w:val="left" w:pos="1134"/>
        </w:tabs>
        <w:ind w:firstLine="709"/>
        <w:jc w:val="both"/>
      </w:pPr>
      <w:r w:rsidRPr="00DA1B8A">
        <w:t>-</w:t>
      </w:r>
      <w:r w:rsidR="00055384">
        <w:tab/>
      </w:r>
      <w:r w:rsidRPr="00DA1B8A">
        <w:t xml:space="preserve">гарантированное восстановление работоспособности Товара или его замены в течение 5 (пяти) рабочих дней с момента поступления уведомления </w:t>
      </w:r>
      <w:r w:rsidR="005F3D72" w:rsidRPr="00DA1B8A">
        <w:t>Получателя</w:t>
      </w:r>
      <w:r w:rsidRPr="00DA1B8A">
        <w:t xml:space="preserve"> о выявленных недостатках Товара. В случае необходимости замены Товара Поставщик обязан за свой счет предоставить Получателю эквивалентный Товар с аналогичными характеристиками или улучшенными техническими характеристиками, а также осуществлять монтаж и наладку Товара в случае, если это предусмотрено технической документацией на Товар, при этом представленный для замены Товар должен полностью обеспечить работоспособность и не изменять функциональные возможности систем Получателя</w:t>
      </w:r>
      <w:r w:rsidR="00232664">
        <w:t>;</w:t>
      </w:r>
    </w:p>
    <w:p w14:paraId="5E040783" w14:textId="73FC377E" w:rsidR="003D593B" w:rsidRPr="00DA1B8A" w:rsidRDefault="003D593B" w:rsidP="00B7786A">
      <w:pPr>
        <w:tabs>
          <w:tab w:val="left" w:pos="426"/>
          <w:tab w:val="left" w:pos="1134"/>
        </w:tabs>
        <w:ind w:firstLine="709"/>
        <w:jc w:val="both"/>
      </w:pPr>
      <w:r w:rsidRPr="00DA1B8A">
        <w:t>-</w:t>
      </w:r>
      <w:r w:rsidR="00055384">
        <w:tab/>
      </w:r>
      <w:r w:rsidRPr="00DA1B8A">
        <w:t>«горячую» линию технической поддержки Поставщика и производителя</w:t>
      </w:r>
      <w:r w:rsidR="00232664">
        <w:t>;</w:t>
      </w:r>
    </w:p>
    <w:p w14:paraId="5BA12380" w14:textId="00C3E686" w:rsidR="003D593B" w:rsidRPr="00DA1B8A" w:rsidRDefault="003D593B" w:rsidP="00B7786A">
      <w:pPr>
        <w:tabs>
          <w:tab w:val="left" w:pos="426"/>
          <w:tab w:val="left" w:pos="1134"/>
        </w:tabs>
        <w:ind w:firstLine="709"/>
        <w:jc w:val="both"/>
      </w:pPr>
      <w:r w:rsidRPr="00DA1B8A">
        <w:t>-</w:t>
      </w:r>
      <w:r w:rsidR="00055384">
        <w:tab/>
      </w:r>
      <w:r w:rsidRPr="00DA1B8A">
        <w:t>техническую поддержку на поставляемые средства вычислительной техники и оборудование при условии соблюдения требований эксплуатации, предъявляемых производителем средств вычислительной техники и оборудования, с учетом уровня гарантийного облуживания, указанного в Приложении «Спецификация поставляем</w:t>
      </w:r>
      <w:r w:rsidR="005F7859">
        <w:t>ого</w:t>
      </w:r>
      <w:r w:rsidRPr="00DA1B8A">
        <w:t xml:space="preserve"> Товар</w:t>
      </w:r>
      <w:r w:rsidR="005F7859">
        <w:t>а</w:t>
      </w:r>
      <w:r w:rsidRPr="00DA1B8A">
        <w:t xml:space="preserve">» к </w:t>
      </w:r>
      <w:r w:rsidR="00232FC7">
        <w:t>Техническому заданию</w:t>
      </w:r>
      <w:r w:rsidR="00232664">
        <w:t>;</w:t>
      </w:r>
    </w:p>
    <w:p w14:paraId="4FDBC974" w14:textId="7BEF8142" w:rsidR="003D593B" w:rsidRPr="00DA1B8A" w:rsidRDefault="003D593B" w:rsidP="00B7786A">
      <w:pPr>
        <w:tabs>
          <w:tab w:val="left" w:pos="426"/>
          <w:tab w:val="left" w:pos="1134"/>
        </w:tabs>
        <w:ind w:firstLine="709"/>
        <w:jc w:val="both"/>
      </w:pPr>
      <w:r w:rsidRPr="00DA1B8A">
        <w:t>-</w:t>
      </w:r>
      <w:r w:rsidR="00055384">
        <w:tab/>
      </w:r>
      <w:r w:rsidRPr="00DA1B8A">
        <w:t>консультирование по вопросам поддержки поставленных средств вычислительной техники и оборудования в работоспособном состоянии</w:t>
      </w:r>
      <w:r w:rsidR="00232664">
        <w:t>;</w:t>
      </w:r>
    </w:p>
    <w:p w14:paraId="3DCC4CD2" w14:textId="2E3EAAA0" w:rsidR="003D593B" w:rsidRPr="00DA1B8A" w:rsidRDefault="003D593B" w:rsidP="00B7786A">
      <w:pPr>
        <w:tabs>
          <w:tab w:val="left" w:pos="1134"/>
        </w:tabs>
        <w:ind w:firstLine="709"/>
        <w:contextualSpacing/>
        <w:jc w:val="both"/>
      </w:pPr>
      <w:r w:rsidRPr="00DA1B8A">
        <w:t>-</w:t>
      </w:r>
      <w:r w:rsidR="00055384">
        <w:tab/>
      </w:r>
      <w:r w:rsidRPr="00DA1B8A">
        <w:t xml:space="preserve">техническую поддержку поставляемого </w:t>
      </w:r>
      <w:r w:rsidR="00250330" w:rsidRPr="00DA1B8A">
        <w:t>предустановленно</w:t>
      </w:r>
      <w:r w:rsidR="00250330">
        <w:t>го</w:t>
      </w:r>
      <w:r w:rsidR="00250330" w:rsidRPr="00DA1B8A">
        <w:t xml:space="preserve"> программно</w:t>
      </w:r>
      <w:r w:rsidR="00250330">
        <w:t xml:space="preserve">го </w:t>
      </w:r>
      <w:r w:rsidR="00250330" w:rsidRPr="00DA1B8A">
        <w:t>обеспечени</w:t>
      </w:r>
      <w:r w:rsidR="00250330">
        <w:t>я</w:t>
      </w:r>
      <w:r w:rsidR="00250330" w:rsidRPr="00DA1B8A">
        <w:t xml:space="preserve"> к поставляемым Поставщиком оборудованию и средствам вычислительной </w:t>
      </w:r>
      <w:r w:rsidR="00250330" w:rsidRPr="00DA1B8A">
        <w:lastRenderedPageBreak/>
        <w:t>техники</w:t>
      </w:r>
      <w:r w:rsidRPr="00DA1B8A">
        <w:t xml:space="preserve"> в соответствии с требованиями, установленными производителями программного обеспечения.</w:t>
      </w:r>
    </w:p>
    <w:p w14:paraId="3E26B35B" w14:textId="77777777" w:rsidR="003D593B" w:rsidRPr="00DA1B8A" w:rsidRDefault="003D593B" w:rsidP="00B7786A">
      <w:pPr>
        <w:tabs>
          <w:tab w:val="left" w:pos="1134"/>
          <w:tab w:val="left" w:pos="1455"/>
        </w:tabs>
        <w:ind w:firstLine="709"/>
        <w:jc w:val="both"/>
        <w:rPr>
          <w:b/>
        </w:rPr>
      </w:pPr>
    </w:p>
    <w:p w14:paraId="6DBB87A4" w14:textId="77777777" w:rsidR="003D593B" w:rsidRPr="00DA1B8A" w:rsidRDefault="00765E5B" w:rsidP="00D7245B">
      <w:pPr>
        <w:pStyle w:val="10"/>
        <w:numPr>
          <w:ilvl w:val="0"/>
          <w:numId w:val="5"/>
        </w:numPr>
        <w:tabs>
          <w:tab w:val="left" w:pos="1134"/>
        </w:tabs>
        <w:spacing w:before="0" w:line="240" w:lineRule="auto"/>
        <w:ind w:left="0" w:firstLine="709"/>
        <w:rPr>
          <w:rFonts w:ascii="Times New Roman" w:hAnsi="Times New Roman" w:cs="Times New Roman"/>
          <w:b/>
          <w:color w:val="auto"/>
          <w:sz w:val="24"/>
          <w:szCs w:val="24"/>
        </w:rPr>
      </w:pPr>
      <w:r w:rsidRPr="00DA1B8A">
        <w:rPr>
          <w:rFonts w:ascii="Times New Roman" w:hAnsi="Times New Roman" w:cs="Times New Roman"/>
          <w:b/>
          <w:color w:val="auto"/>
          <w:sz w:val="24"/>
          <w:szCs w:val="24"/>
        </w:rPr>
        <w:t>ТРЕБОВАНИЯ К БЕЗОПАСНОСТИ ТОВАРА</w:t>
      </w:r>
    </w:p>
    <w:p w14:paraId="4E4F99C2" w14:textId="77777777" w:rsidR="003D593B" w:rsidRPr="00DA1B8A" w:rsidRDefault="003D593B" w:rsidP="00D7245B">
      <w:pPr>
        <w:pStyle w:val="a5"/>
        <w:numPr>
          <w:ilvl w:val="1"/>
          <w:numId w:val="5"/>
        </w:numPr>
        <w:tabs>
          <w:tab w:val="left" w:pos="1134"/>
          <w:tab w:val="left" w:pos="1596"/>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Соответствие Товара требованиям безопасности подлежит обязательному подтверждению в порядке, предусмотренном законод</w:t>
      </w:r>
      <w:r w:rsidR="00765E5B" w:rsidRPr="00DA1B8A">
        <w:rPr>
          <w:rFonts w:ascii="Times New Roman" w:hAnsi="Times New Roman"/>
          <w:sz w:val="24"/>
          <w:szCs w:val="24"/>
        </w:rPr>
        <w:t>ательством Российской Федерации</w:t>
      </w:r>
      <w:r w:rsidRPr="00DA1B8A">
        <w:rPr>
          <w:rFonts w:ascii="Times New Roman" w:hAnsi="Times New Roman"/>
          <w:sz w:val="24"/>
          <w:szCs w:val="24"/>
        </w:rPr>
        <w:t>. Соответствие качества и безопасности Товара должно быть подтверждено следующими документами:</w:t>
      </w:r>
    </w:p>
    <w:p w14:paraId="5ECA98FE" w14:textId="28462E56" w:rsidR="003D593B" w:rsidRPr="00DA1B8A" w:rsidRDefault="003D593B" w:rsidP="00C51C91">
      <w:pPr>
        <w:pStyle w:val="a5"/>
        <w:numPr>
          <w:ilvl w:val="0"/>
          <w:numId w:val="4"/>
        </w:numPr>
        <w:tabs>
          <w:tab w:val="left" w:pos="1134"/>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сертификатом соответствия и/или декларацией о соответствии, действующими на территории Российской Федерации (в случае если в отношении данно</w:t>
      </w:r>
      <w:r w:rsidR="005F7859">
        <w:rPr>
          <w:rFonts w:ascii="Times New Roman" w:hAnsi="Times New Roman"/>
          <w:sz w:val="24"/>
          <w:szCs w:val="24"/>
        </w:rPr>
        <w:t>го</w:t>
      </w:r>
      <w:r w:rsidRPr="00DA1B8A">
        <w:rPr>
          <w:rFonts w:ascii="Times New Roman" w:hAnsi="Times New Roman"/>
          <w:sz w:val="24"/>
          <w:szCs w:val="24"/>
        </w:rPr>
        <w:t xml:space="preserve"> товар</w:t>
      </w:r>
      <w:r w:rsidR="005F7859">
        <w:rPr>
          <w:rFonts w:ascii="Times New Roman" w:hAnsi="Times New Roman"/>
          <w:sz w:val="24"/>
          <w:szCs w:val="24"/>
        </w:rPr>
        <w:t>а</w:t>
      </w:r>
      <w:r w:rsidRPr="00DA1B8A">
        <w:rPr>
          <w:rFonts w:ascii="Times New Roman" w:hAnsi="Times New Roman"/>
          <w:sz w:val="24"/>
          <w:szCs w:val="24"/>
        </w:rPr>
        <w:t xml:space="preserve"> установлено требование об обязательном подтверждении);</w:t>
      </w:r>
    </w:p>
    <w:p w14:paraId="73A697EB" w14:textId="77777777" w:rsidR="003D593B" w:rsidRPr="00DA1B8A" w:rsidRDefault="003D593B" w:rsidP="00C51C91">
      <w:pPr>
        <w:pStyle w:val="a5"/>
        <w:numPr>
          <w:ilvl w:val="0"/>
          <w:numId w:val="4"/>
        </w:numPr>
        <w:tabs>
          <w:tab w:val="left" w:pos="1134"/>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сертификатом пожарной безопасности (при необходимости);</w:t>
      </w:r>
    </w:p>
    <w:p w14:paraId="591F0A41" w14:textId="77777777" w:rsidR="003D593B" w:rsidRPr="00DA1B8A" w:rsidRDefault="003D593B" w:rsidP="00C51C91">
      <w:pPr>
        <w:pStyle w:val="a5"/>
        <w:numPr>
          <w:ilvl w:val="0"/>
          <w:numId w:val="4"/>
        </w:numPr>
        <w:tabs>
          <w:tab w:val="left" w:pos="1134"/>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сертификатом электромагнитной совместимости (при необходимости).</w:t>
      </w:r>
    </w:p>
    <w:p w14:paraId="16D9516F" w14:textId="27AB322A" w:rsidR="00247CCD" w:rsidRPr="00DA1B8A" w:rsidRDefault="003D593B" w:rsidP="00D7245B">
      <w:pPr>
        <w:pStyle w:val="a5"/>
        <w:numPr>
          <w:ilvl w:val="1"/>
          <w:numId w:val="5"/>
        </w:numPr>
        <w:tabs>
          <w:tab w:val="left" w:pos="1134"/>
          <w:tab w:val="left" w:pos="1596"/>
        </w:tabs>
        <w:spacing w:after="0" w:line="240" w:lineRule="auto"/>
        <w:ind w:left="0" w:firstLine="709"/>
        <w:jc w:val="both"/>
        <w:rPr>
          <w:rFonts w:ascii="Times New Roman" w:hAnsi="Times New Roman"/>
          <w:i/>
          <w:sz w:val="24"/>
          <w:szCs w:val="24"/>
        </w:rPr>
      </w:pPr>
      <w:r w:rsidRPr="00DA1B8A">
        <w:rPr>
          <w:rFonts w:ascii="Times New Roman" w:hAnsi="Times New Roman"/>
          <w:sz w:val="24"/>
          <w:szCs w:val="24"/>
        </w:rPr>
        <w:t>Поставляемый Товар при обычных условиях его использования, хранения и транспортировки должен быть безопасен для жизни, здоровья человека, окружающей среды, а также не должен причинять вред имуществу</w:t>
      </w:r>
      <w:r w:rsidR="00582F41" w:rsidRPr="00DA1B8A">
        <w:rPr>
          <w:rFonts w:ascii="Times New Roman" w:hAnsi="Times New Roman"/>
          <w:sz w:val="24"/>
          <w:szCs w:val="24"/>
        </w:rPr>
        <w:t xml:space="preserve"> Получателя.</w:t>
      </w:r>
    </w:p>
    <w:p w14:paraId="2A15BF6E" w14:textId="4EF01BD5" w:rsidR="00582F41" w:rsidRPr="00DA1B8A" w:rsidRDefault="00582F41" w:rsidP="00B7786A">
      <w:pPr>
        <w:tabs>
          <w:tab w:val="left" w:pos="1134"/>
        </w:tabs>
        <w:ind w:firstLine="709"/>
        <w:jc w:val="both"/>
      </w:pPr>
      <w:r w:rsidRPr="00DA1B8A">
        <w:t xml:space="preserve">Товар должен соответствовать экологическим требованиям к качеству и техническим характеристикам в соответствии с </w:t>
      </w:r>
      <w:r w:rsidR="00D32FA0" w:rsidRPr="00DA1B8A">
        <w:t>действующим законодательством Российской Федерации</w:t>
      </w:r>
      <w:r w:rsidRPr="00DA1B8A">
        <w:t>.</w:t>
      </w:r>
    </w:p>
    <w:p w14:paraId="1F5DA9F7" w14:textId="5E0F38A5" w:rsidR="00582F41" w:rsidRPr="00E63A84" w:rsidRDefault="00E63A84" w:rsidP="00E63A84">
      <w:pPr>
        <w:tabs>
          <w:tab w:val="left" w:pos="1134"/>
        </w:tabs>
        <w:ind w:firstLine="709"/>
        <w:jc w:val="both"/>
        <w:rPr>
          <w:rFonts w:eastAsia="Calibri"/>
          <w:lang w:eastAsia="en-US"/>
        </w:rPr>
      </w:pPr>
      <w:r>
        <w:t xml:space="preserve">8.3. </w:t>
      </w:r>
      <w:r w:rsidR="00582F41" w:rsidRPr="00E63A84">
        <w:rPr>
          <w:rFonts w:eastAsia="Calibri"/>
          <w:lang w:eastAsia="en-US"/>
        </w:rPr>
        <w:t>Транспортирование и хранение Товара (в том числе узлов и деталей) должно осуществляться с учетом требований по безопасности, предусмотренных эксплуатационной документацией. В случае если для безопасности использования Товара, его хранения, транспортировки и утилизации необходимо соблюдать специальные правила, то в сопроводительной документации на Товар, на этикетке, маркировкой или иным способом они должны быть указаны.</w:t>
      </w:r>
    </w:p>
    <w:p w14:paraId="674E3BC0" w14:textId="77777777" w:rsidR="00582F41" w:rsidRPr="00DA1B8A" w:rsidRDefault="00582F41" w:rsidP="00B7786A">
      <w:pPr>
        <w:pStyle w:val="a5"/>
        <w:tabs>
          <w:tab w:val="left" w:pos="1134"/>
        </w:tabs>
        <w:spacing w:after="0" w:line="240" w:lineRule="auto"/>
        <w:ind w:left="0" w:firstLine="709"/>
        <w:jc w:val="both"/>
        <w:rPr>
          <w:rFonts w:ascii="Times New Roman" w:hAnsi="Times New Roman"/>
          <w:b/>
          <w:sz w:val="24"/>
          <w:szCs w:val="24"/>
          <w:u w:val="single"/>
        </w:rPr>
      </w:pPr>
    </w:p>
    <w:p w14:paraId="3F57187B" w14:textId="3B5209FC" w:rsidR="00582F41" w:rsidRPr="00DA1B8A" w:rsidRDefault="00765E5B" w:rsidP="00E63A84">
      <w:pPr>
        <w:pStyle w:val="10"/>
        <w:numPr>
          <w:ilvl w:val="0"/>
          <w:numId w:val="5"/>
        </w:numPr>
        <w:tabs>
          <w:tab w:val="left" w:pos="1134"/>
        </w:tabs>
        <w:spacing w:before="0" w:line="240" w:lineRule="auto"/>
        <w:jc w:val="both"/>
        <w:rPr>
          <w:rFonts w:ascii="Times New Roman" w:hAnsi="Times New Roman" w:cs="Times New Roman"/>
          <w:b/>
          <w:color w:val="auto"/>
          <w:sz w:val="24"/>
          <w:szCs w:val="24"/>
        </w:rPr>
      </w:pPr>
      <w:r w:rsidRPr="00DA1B8A">
        <w:rPr>
          <w:rFonts w:ascii="Times New Roman" w:hAnsi="Times New Roman" w:cs="Times New Roman"/>
          <w:b/>
          <w:color w:val="auto"/>
          <w:sz w:val="24"/>
          <w:szCs w:val="24"/>
        </w:rPr>
        <w:t>ТРЕБОВАНИЯ К ИСПОЛЬЗУЕМЫМ МАТЕРИАЛАМ И ОБОРУДОВАНИЮ</w:t>
      </w:r>
    </w:p>
    <w:p w14:paraId="0B52F776" w14:textId="5E604FC7" w:rsidR="00582F41" w:rsidRPr="00DA1B8A" w:rsidRDefault="00582F41" w:rsidP="00D7245B">
      <w:pPr>
        <w:pStyle w:val="a5"/>
        <w:numPr>
          <w:ilvl w:val="1"/>
          <w:numId w:val="5"/>
        </w:numPr>
        <w:tabs>
          <w:tab w:val="left" w:pos="1134"/>
          <w:tab w:val="left" w:pos="1596"/>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погрузочно-разгрузочных работах к месту эксплуатации без механических повреждений и следов воздействия влаги.</w:t>
      </w:r>
    </w:p>
    <w:p w14:paraId="08EC1601" w14:textId="77777777" w:rsidR="00582F41" w:rsidRPr="00DA1B8A" w:rsidRDefault="00582F41" w:rsidP="00D7245B">
      <w:pPr>
        <w:pStyle w:val="a5"/>
        <w:numPr>
          <w:ilvl w:val="1"/>
          <w:numId w:val="5"/>
        </w:numPr>
        <w:tabs>
          <w:tab w:val="left" w:pos="1134"/>
          <w:tab w:val="left" w:pos="1596"/>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Упаковка Товара должна соответствовать нормативной правовой документации на Товар, на конкретные виды (типы) тары и упаковки, а также соответствующим требованиям согласно нормативным правовым актам и стандартам.</w:t>
      </w:r>
    </w:p>
    <w:p w14:paraId="6414D750" w14:textId="4AA2E661" w:rsidR="00582F41" w:rsidRPr="00DA1B8A" w:rsidRDefault="00582F41" w:rsidP="00D7245B">
      <w:pPr>
        <w:pStyle w:val="a5"/>
        <w:numPr>
          <w:ilvl w:val="1"/>
          <w:numId w:val="5"/>
        </w:numPr>
        <w:tabs>
          <w:tab w:val="left" w:pos="1134"/>
          <w:tab w:val="left" w:pos="1596"/>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 xml:space="preserve">Каждая упаковка Товара должна содержать информационный лист с указанием реквизитов </w:t>
      </w:r>
      <w:r w:rsidR="00E36347">
        <w:rPr>
          <w:rFonts w:ascii="Times New Roman" w:hAnsi="Times New Roman"/>
          <w:sz w:val="24"/>
          <w:szCs w:val="24"/>
        </w:rPr>
        <w:t>Договора</w:t>
      </w:r>
      <w:r w:rsidRPr="00DA1B8A">
        <w:rPr>
          <w:rFonts w:ascii="Times New Roman" w:hAnsi="Times New Roman"/>
          <w:sz w:val="24"/>
          <w:szCs w:val="24"/>
        </w:rPr>
        <w:t>, наименования Товара, количества упаковок, количества штук в упаковке, наименование страны происхождения Товара, наименование фирмы-изготовителя, наименование Поставщика, наименование грузополучателя и адрес поставки Товара.</w:t>
      </w:r>
    </w:p>
    <w:p w14:paraId="0E9505B0" w14:textId="77777777" w:rsidR="00582F41" w:rsidRPr="00DA1B8A" w:rsidRDefault="00582F41" w:rsidP="00D7245B">
      <w:pPr>
        <w:pStyle w:val="a5"/>
        <w:numPr>
          <w:ilvl w:val="1"/>
          <w:numId w:val="5"/>
        </w:numPr>
        <w:tabs>
          <w:tab w:val="left" w:pos="1134"/>
          <w:tab w:val="left" w:pos="1596"/>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Информация о Товаре, в том числе маркировка на упаковке и на изделии, должна быть указана на русском языке или продублирована на русском языке.</w:t>
      </w:r>
    </w:p>
    <w:p w14:paraId="0607DA74" w14:textId="77777777" w:rsidR="00582F41" w:rsidRPr="00DA1B8A" w:rsidRDefault="00582F41" w:rsidP="00D7245B">
      <w:pPr>
        <w:pStyle w:val="a5"/>
        <w:numPr>
          <w:ilvl w:val="1"/>
          <w:numId w:val="5"/>
        </w:numPr>
        <w:tabs>
          <w:tab w:val="left" w:pos="1134"/>
          <w:tab w:val="left" w:pos="1596"/>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 xml:space="preserve">Маркировка Товара должна быть читаемой (четкой) и содержать: </w:t>
      </w:r>
    </w:p>
    <w:p w14:paraId="76543961" w14:textId="77777777" w:rsidR="00582F41" w:rsidRPr="00DA1B8A" w:rsidRDefault="00582F41" w:rsidP="00C51C91">
      <w:pPr>
        <w:pStyle w:val="a5"/>
        <w:numPr>
          <w:ilvl w:val="0"/>
          <w:numId w:val="4"/>
        </w:numPr>
        <w:tabs>
          <w:tab w:val="left" w:pos="1134"/>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наименование Товара;</w:t>
      </w:r>
    </w:p>
    <w:p w14:paraId="182A22A5" w14:textId="77777777" w:rsidR="00582F41" w:rsidRPr="00DA1B8A" w:rsidRDefault="00582F41" w:rsidP="00C51C91">
      <w:pPr>
        <w:pStyle w:val="a5"/>
        <w:numPr>
          <w:ilvl w:val="0"/>
          <w:numId w:val="4"/>
        </w:numPr>
        <w:tabs>
          <w:tab w:val="left" w:pos="1134"/>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фирменное наименование;</w:t>
      </w:r>
    </w:p>
    <w:p w14:paraId="237FD6B4" w14:textId="77777777" w:rsidR="00582F41" w:rsidRPr="00DA1B8A" w:rsidRDefault="00582F41" w:rsidP="00C51C91">
      <w:pPr>
        <w:pStyle w:val="a5"/>
        <w:numPr>
          <w:ilvl w:val="0"/>
          <w:numId w:val="4"/>
        </w:numPr>
        <w:tabs>
          <w:tab w:val="left" w:pos="1134"/>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наименование страны производителя;</w:t>
      </w:r>
    </w:p>
    <w:p w14:paraId="7A5C8B28" w14:textId="77777777" w:rsidR="00582F41" w:rsidRPr="00DA1B8A" w:rsidRDefault="00582F41" w:rsidP="00C51C91">
      <w:pPr>
        <w:pStyle w:val="a5"/>
        <w:numPr>
          <w:ilvl w:val="0"/>
          <w:numId w:val="4"/>
        </w:numPr>
        <w:tabs>
          <w:tab w:val="left" w:pos="1134"/>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штриховой код Товара (при наличии);</w:t>
      </w:r>
    </w:p>
    <w:p w14:paraId="4B538095" w14:textId="77777777" w:rsidR="00582F41" w:rsidRPr="00DA1B8A" w:rsidRDefault="00582F41" w:rsidP="00C51C91">
      <w:pPr>
        <w:pStyle w:val="a5"/>
        <w:numPr>
          <w:ilvl w:val="0"/>
          <w:numId w:val="4"/>
        </w:numPr>
        <w:tabs>
          <w:tab w:val="left" w:pos="1134"/>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товарный знак производителя (при наличии);</w:t>
      </w:r>
    </w:p>
    <w:p w14:paraId="5D78A221" w14:textId="77777777" w:rsidR="00582F41" w:rsidRPr="00DA1B8A" w:rsidRDefault="00582F41" w:rsidP="00C51C91">
      <w:pPr>
        <w:pStyle w:val="a5"/>
        <w:numPr>
          <w:ilvl w:val="0"/>
          <w:numId w:val="4"/>
        </w:numPr>
        <w:tabs>
          <w:tab w:val="left" w:pos="1134"/>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наименование фирмы -изготовителя;</w:t>
      </w:r>
    </w:p>
    <w:p w14:paraId="77F0A932" w14:textId="77777777" w:rsidR="00582F41" w:rsidRPr="00DA1B8A" w:rsidRDefault="00582F41" w:rsidP="00C51C91">
      <w:pPr>
        <w:pStyle w:val="a5"/>
        <w:numPr>
          <w:ilvl w:val="0"/>
          <w:numId w:val="4"/>
        </w:numPr>
        <w:tabs>
          <w:tab w:val="left" w:pos="1134"/>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дату выпуска Товара;</w:t>
      </w:r>
    </w:p>
    <w:p w14:paraId="6697E1DE" w14:textId="77777777" w:rsidR="00582F41" w:rsidRPr="00DA1B8A" w:rsidRDefault="00582F41" w:rsidP="00C51C91">
      <w:pPr>
        <w:pStyle w:val="a5"/>
        <w:numPr>
          <w:ilvl w:val="0"/>
          <w:numId w:val="4"/>
        </w:numPr>
        <w:tabs>
          <w:tab w:val="left" w:pos="1134"/>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знак соответствия или знак обращения на рынке (для сертифицированной продукции).</w:t>
      </w:r>
    </w:p>
    <w:p w14:paraId="6BC0E17B" w14:textId="77777777" w:rsidR="00582F41" w:rsidRPr="00DA1B8A" w:rsidRDefault="00582F41" w:rsidP="00D7245B">
      <w:pPr>
        <w:pStyle w:val="a5"/>
        <w:numPr>
          <w:ilvl w:val="1"/>
          <w:numId w:val="5"/>
        </w:numPr>
        <w:tabs>
          <w:tab w:val="left" w:pos="1134"/>
          <w:tab w:val="left" w:pos="1596"/>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lastRenderedPageBreak/>
        <w:t>Маркировка упаковки должна строго соответствовать маркировке Товара.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7B90426B" w14:textId="210927C0" w:rsidR="00B728F9" w:rsidRPr="00D7245B" w:rsidRDefault="00582F41" w:rsidP="00D7245B">
      <w:pPr>
        <w:pStyle w:val="a5"/>
        <w:numPr>
          <w:ilvl w:val="1"/>
          <w:numId w:val="5"/>
        </w:numPr>
        <w:tabs>
          <w:tab w:val="left" w:pos="1134"/>
          <w:tab w:val="left" w:pos="1596"/>
        </w:tabs>
        <w:spacing w:after="0" w:line="240" w:lineRule="auto"/>
        <w:ind w:left="0" w:firstLine="709"/>
        <w:jc w:val="both"/>
        <w:rPr>
          <w:rFonts w:ascii="Times New Roman" w:hAnsi="Times New Roman"/>
          <w:sz w:val="24"/>
          <w:szCs w:val="24"/>
        </w:rPr>
      </w:pPr>
      <w:r w:rsidRPr="00DA1B8A">
        <w:rPr>
          <w:rFonts w:ascii="Times New Roman" w:hAnsi="Times New Roman"/>
          <w:sz w:val="24"/>
          <w:szCs w:val="24"/>
        </w:rPr>
        <w:t>Маркировка Товара должна соответствовать требованиям нормативных правовых и нормативн</w:t>
      </w:r>
      <w:r w:rsidR="00232664">
        <w:rPr>
          <w:rFonts w:ascii="Times New Roman" w:hAnsi="Times New Roman"/>
          <w:sz w:val="24"/>
          <w:szCs w:val="24"/>
        </w:rPr>
        <w:t>ых</w:t>
      </w:r>
      <w:r w:rsidRPr="00DA1B8A">
        <w:rPr>
          <w:rFonts w:ascii="Times New Roman" w:hAnsi="Times New Roman"/>
          <w:sz w:val="24"/>
          <w:szCs w:val="24"/>
        </w:rPr>
        <w:t xml:space="preserve"> технических актов, предъявляемы</w:t>
      </w:r>
      <w:r w:rsidR="00F476D4" w:rsidRPr="00DA1B8A">
        <w:rPr>
          <w:rFonts w:ascii="Times New Roman" w:hAnsi="Times New Roman"/>
          <w:sz w:val="24"/>
          <w:szCs w:val="24"/>
        </w:rPr>
        <w:t>х к маркировке данной продукции</w:t>
      </w:r>
      <w:r w:rsidRPr="00DA1B8A">
        <w:rPr>
          <w:rFonts w:ascii="Times New Roman" w:hAnsi="Times New Roman"/>
          <w:sz w:val="24"/>
          <w:szCs w:val="24"/>
        </w:rPr>
        <w:t>.</w:t>
      </w:r>
    </w:p>
    <w:p w14:paraId="6850FD01" w14:textId="77777777" w:rsidR="00582F41" w:rsidRPr="00DA1B8A" w:rsidRDefault="00582F41" w:rsidP="00B7786A">
      <w:pPr>
        <w:jc w:val="both"/>
        <w:rPr>
          <w:i/>
        </w:rPr>
        <w:sectPr w:rsidR="00582F41" w:rsidRPr="00DA1B8A" w:rsidSect="007501ED">
          <w:footerReference w:type="default" r:id="rId9"/>
          <w:footerReference w:type="first" r:id="rId10"/>
          <w:pgSz w:w="11906" w:h="16838"/>
          <w:pgMar w:top="1134" w:right="1134" w:bottom="1134" w:left="1134" w:header="709" w:footer="709" w:gutter="0"/>
          <w:cols w:space="708"/>
          <w:titlePg/>
          <w:docGrid w:linePitch="360"/>
        </w:sectPr>
      </w:pPr>
    </w:p>
    <w:p w14:paraId="0606EC34" w14:textId="77777777" w:rsidR="00582F41" w:rsidRPr="00DA1B8A" w:rsidRDefault="00582F41" w:rsidP="00B7786A">
      <w:pPr>
        <w:ind w:left="11907"/>
        <w:contextualSpacing/>
      </w:pPr>
      <w:r w:rsidRPr="00DA1B8A">
        <w:lastRenderedPageBreak/>
        <w:t>Приложение 1</w:t>
      </w:r>
    </w:p>
    <w:p w14:paraId="52A03C63" w14:textId="77777777" w:rsidR="00582F41" w:rsidRPr="00DA1B8A" w:rsidRDefault="00582F41" w:rsidP="00B7786A">
      <w:pPr>
        <w:ind w:left="11907"/>
        <w:contextualSpacing/>
      </w:pPr>
      <w:r w:rsidRPr="00DA1B8A">
        <w:t>к Техническому заданию</w:t>
      </w:r>
    </w:p>
    <w:p w14:paraId="68399654" w14:textId="77777777" w:rsidR="00582F41" w:rsidRPr="00DA1B8A" w:rsidRDefault="00582F41" w:rsidP="00B7786A">
      <w:pPr>
        <w:autoSpaceDE w:val="0"/>
        <w:autoSpaceDN w:val="0"/>
        <w:adjustRightInd w:val="0"/>
        <w:jc w:val="both"/>
        <w:rPr>
          <w:i/>
        </w:rPr>
      </w:pPr>
    </w:p>
    <w:p w14:paraId="7B84B1B9" w14:textId="77777777" w:rsidR="00B1000D" w:rsidRPr="004939EA" w:rsidRDefault="00B1000D" w:rsidP="00B1000D">
      <w:pPr>
        <w:jc w:val="center"/>
        <w:rPr>
          <w:b/>
          <w:bCs/>
          <w:color w:val="000000"/>
          <w:sz w:val="20"/>
          <w:szCs w:val="20"/>
        </w:rPr>
      </w:pPr>
    </w:p>
    <w:p w14:paraId="2CA3043D" w14:textId="73E50309" w:rsidR="00B1000D" w:rsidRPr="001C14FC" w:rsidRDefault="00B1000D" w:rsidP="00B1000D">
      <w:pPr>
        <w:pStyle w:val="20"/>
        <w:spacing w:before="0"/>
        <w:jc w:val="center"/>
        <w:rPr>
          <w:rFonts w:ascii="Times New Roman" w:eastAsia="Times New Roman" w:hAnsi="Times New Roman" w:cs="Times New Roman"/>
          <w:b/>
          <w:bCs/>
          <w:color w:val="000000"/>
          <w:sz w:val="24"/>
          <w:szCs w:val="24"/>
        </w:rPr>
      </w:pPr>
      <w:r w:rsidRPr="001C14FC">
        <w:rPr>
          <w:rFonts w:ascii="Times New Roman" w:eastAsia="Times New Roman" w:hAnsi="Times New Roman" w:cs="Times New Roman"/>
          <w:b/>
          <w:bCs/>
          <w:color w:val="000000"/>
          <w:sz w:val="24"/>
          <w:szCs w:val="24"/>
        </w:rPr>
        <w:t>Спецификация поставляем</w:t>
      </w:r>
      <w:r w:rsidR="005F7859">
        <w:rPr>
          <w:rFonts w:ascii="Times New Roman" w:eastAsia="Times New Roman" w:hAnsi="Times New Roman" w:cs="Times New Roman"/>
          <w:b/>
          <w:bCs/>
          <w:color w:val="000000"/>
          <w:sz w:val="24"/>
          <w:szCs w:val="24"/>
        </w:rPr>
        <w:t>ого</w:t>
      </w:r>
      <w:r w:rsidRPr="001C14FC">
        <w:rPr>
          <w:rFonts w:ascii="Times New Roman" w:eastAsia="Times New Roman" w:hAnsi="Times New Roman" w:cs="Times New Roman"/>
          <w:b/>
          <w:bCs/>
          <w:color w:val="000000"/>
          <w:sz w:val="24"/>
          <w:szCs w:val="24"/>
        </w:rPr>
        <w:t xml:space="preserve"> Товар</w:t>
      </w:r>
      <w:r w:rsidR="005F7859">
        <w:rPr>
          <w:rFonts w:ascii="Times New Roman" w:eastAsia="Times New Roman" w:hAnsi="Times New Roman" w:cs="Times New Roman"/>
          <w:b/>
          <w:bCs/>
          <w:color w:val="000000"/>
          <w:sz w:val="24"/>
          <w:szCs w:val="24"/>
        </w:rPr>
        <w:t>а</w:t>
      </w:r>
    </w:p>
    <w:tbl>
      <w:tblPr>
        <w:tblW w:w="145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3"/>
        <w:gridCol w:w="1752"/>
        <w:gridCol w:w="1843"/>
        <w:gridCol w:w="992"/>
        <w:gridCol w:w="709"/>
        <w:gridCol w:w="1417"/>
        <w:gridCol w:w="993"/>
        <w:gridCol w:w="1244"/>
        <w:gridCol w:w="4992"/>
      </w:tblGrid>
      <w:tr w:rsidR="00686039" w:rsidRPr="00686039" w14:paraId="54A0358C" w14:textId="77777777" w:rsidTr="00686039">
        <w:tc>
          <w:tcPr>
            <w:tcW w:w="6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4D10DF" w14:textId="77777777" w:rsidR="00686039" w:rsidRPr="00686039" w:rsidRDefault="00686039" w:rsidP="00686039">
            <w:pPr>
              <w:tabs>
                <w:tab w:val="left" w:pos="155"/>
              </w:tabs>
              <w:jc w:val="center"/>
              <w:rPr>
                <w:rFonts w:asciiTheme="minorHAnsi" w:hAnsiTheme="minorHAnsi" w:cstheme="minorHAnsi"/>
                <w:b/>
                <w:color w:val="000000"/>
                <w:sz w:val="22"/>
                <w:szCs w:val="22"/>
              </w:rPr>
            </w:pPr>
            <w:r w:rsidRPr="00686039">
              <w:rPr>
                <w:rFonts w:asciiTheme="minorHAnsi" w:hAnsiTheme="minorHAnsi" w:cstheme="minorHAnsi"/>
                <w:b/>
                <w:color w:val="000000"/>
                <w:sz w:val="22"/>
                <w:szCs w:val="22"/>
              </w:rPr>
              <w:t>№ п/п</w:t>
            </w:r>
          </w:p>
        </w:tc>
        <w:tc>
          <w:tcPr>
            <w:tcW w:w="17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8D3033" w14:textId="77777777" w:rsidR="00686039" w:rsidRPr="00686039" w:rsidRDefault="00686039" w:rsidP="00686039">
            <w:pPr>
              <w:jc w:val="center"/>
              <w:rPr>
                <w:rFonts w:asciiTheme="minorHAnsi" w:hAnsiTheme="minorHAnsi" w:cstheme="minorHAnsi"/>
                <w:b/>
                <w:color w:val="000000"/>
                <w:sz w:val="22"/>
                <w:szCs w:val="22"/>
              </w:rPr>
            </w:pPr>
            <w:r w:rsidRPr="00686039">
              <w:rPr>
                <w:rFonts w:asciiTheme="minorHAnsi" w:hAnsiTheme="minorHAnsi" w:cstheme="minorHAnsi"/>
                <w:b/>
                <w:color w:val="000000"/>
                <w:sz w:val="22"/>
                <w:szCs w:val="22"/>
              </w:rPr>
              <w:t>Наименование Товара</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5D7EF1A9" w14:textId="77777777" w:rsidR="00686039" w:rsidRPr="00686039" w:rsidRDefault="00686039" w:rsidP="00686039">
            <w:pPr>
              <w:jc w:val="center"/>
              <w:rPr>
                <w:rFonts w:asciiTheme="minorHAnsi" w:hAnsiTheme="minorHAnsi" w:cstheme="minorHAnsi"/>
                <w:b/>
                <w:color w:val="000000"/>
                <w:sz w:val="22"/>
                <w:szCs w:val="22"/>
              </w:rPr>
            </w:pPr>
            <w:r w:rsidRPr="00686039">
              <w:rPr>
                <w:rFonts w:asciiTheme="minorHAnsi" w:hAnsiTheme="minorHAnsi" w:cstheme="minorHAnsi"/>
                <w:b/>
                <w:color w:val="000000"/>
                <w:sz w:val="22"/>
                <w:szCs w:val="22"/>
              </w:rPr>
              <w:t>Страна происхождения Товара</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09D821" w14:textId="77777777" w:rsidR="00686039" w:rsidRPr="00686039" w:rsidRDefault="00686039" w:rsidP="00686039">
            <w:pPr>
              <w:jc w:val="center"/>
              <w:rPr>
                <w:rFonts w:asciiTheme="minorHAnsi" w:hAnsiTheme="minorHAnsi" w:cstheme="minorHAnsi"/>
                <w:b/>
                <w:color w:val="000000"/>
                <w:sz w:val="22"/>
                <w:szCs w:val="22"/>
              </w:rPr>
            </w:pPr>
            <w:r w:rsidRPr="00686039">
              <w:rPr>
                <w:rFonts w:asciiTheme="minorHAnsi" w:hAnsiTheme="minorHAnsi" w:cstheme="minorHAnsi"/>
                <w:b/>
                <w:color w:val="000000"/>
                <w:sz w:val="22"/>
                <w:szCs w:val="22"/>
              </w:rPr>
              <w:t>Ед. изм.</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B54DDF" w14:textId="77777777" w:rsidR="00686039" w:rsidRPr="00686039" w:rsidRDefault="00686039" w:rsidP="00686039">
            <w:pPr>
              <w:jc w:val="center"/>
              <w:rPr>
                <w:rFonts w:asciiTheme="minorHAnsi" w:hAnsiTheme="minorHAnsi" w:cstheme="minorHAnsi"/>
                <w:b/>
                <w:color w:val="000000"/>
                <w:sz w:val="22"/>
                <w:szCs w:val="22"/>
              </w:rPr>
            </w:pPr>
            <w:r w:rsidRPr="00686039">
              <w:rPr>
                <w:rFonts w:asciiTheme="minorHAnsi" w:hAnsiTheme="minorHAnsi" w:cstheme="minorHAnsi"/>
                <w:b/>
                <w:color w:val="000000"/>
                <w:sz w:val="22"/>
                <w:szCs w:val="22"/>
              </w:rPr>
              <w:t>Кол-во</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91C5C" w14:textId="77777777" w:rsidR="00686039" w:rsidRPr="00686039" w:rsidRDefault="00686039" w:rsidP="00686039">
            <w:pPr>
              <w:jc w:val="center"/>
              <w:rPr>
                <w:rFonts w:asciiTheme="minorHAnsi" w:hAnsiTheme="minorHAnsi" w:cstheme="minorHAnsi"/>
                <w:b/>
                <w:color w:val="000000"/>
                <w:sz w:val="22"/>
                <w:szCs w:val="22"/>
              </w:rPr>
            </w:pPr>
            <w:r w:rsidRPr="00686039">
              <w:rPr>
                <w:rFonts w:asciiTheme="minorHAnsi" w:hAnsiTheme="minorHAnsi" w:cstheme="minorHAnsi"/>
                <w:b/>
                <w:color w:val="000000"/>
                <w:sz w:val="22"/>
                <w:szCs w:val="22"/>
              </w:rPr>
              <w:t>Цена за ед. без учета НДС, руб.</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41BFAC" w14:textId="77777777" w:rsidR="00686039" w:rsidRPr="00686039" w:rsidRDefault="00686039" w:rsidP="00686039">
            <w:pPr>
              <w:jc w:val="center"/>
              <w:rPr>
                <w:rFonts w:asciiTheme="minorHAnsi" w:hAnsiTheme="minorHAnsi" w:cstheme="minorHAnsi"/>
                <w:b/>
                <w:color w:val="000000"/>
                <w:sz w:val="22"/>
                <w:szCs w:val="22"/>
              </w:rPr>
            </w:pPr>
            <w:r w:rsidRPr="00686039">
              <w:rPr>
                <w:rFonts w:asciiTheme="minorHAnsi" w:hAnsiTheme="minorHAnsi" w:cstheme="minorHAnsi"/>
                <w:b/>
                <w:color w:val="000000"/>
                <w:sz w:val="22"/>
                <w:szCs w:val="22"/>
              </w:rPr>
              <w:t>Сумма НДС, руб.</w:t>
            </w:r>
          </w:p>
        </w:tc>
        <w:tc>
          <w:tcPr>
            <w:tcW w:w="12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6329E9" w14:textId="77777777" w:rsidR="00686039" w:rsidRPr="00686039" w:rsidRDefault="00686039" w:rsidP="00686039">
            <w:pPr>
              <w:jc w:val="center"/>
              <w:rPr>
                <w:rFonts w:asciiTheme="minorHAnsi" w:hAnsiTheme="minorHAnsi" w:cstheme="minorHAnsi"/>
                <w:b/>
                <w:color w:val="000000"/>
                <w:sz w:val="22"/>
                <w:szCs w:val="22"/>
              </w:rPr>
            </w:pPr>
            <w:r w:rsidRPr="00686039">
              <w:rPr>
                <w:rFonts w:asciiTheme="minorHAnsi" w:hAnsiTheme="minorHAnsi" w:cstheme="minorHAnsi"/>
                <w:b/>
                <w:color w:val="000000"/>
                <w:sz w:val="22"/>
                <w:szCs w:val="22"/>
              </w:rPr>
              <w:t>Сумма с учетом НДС, руб.</w:t>
            </w:r>
          </w:p>
        </w:tc>
        <w:tc>
          <w:tcPr>
            <w:tcW w:w="4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4BB65F" w14:textId="77777777" w:rsidR="00686039" w:rsidRPr="00686039" w:rsidRDefault="00686039" w:rsidP="00686039">
            <w:pPr>
              <w:ind w:right="432"/>
              <w:jc w:val="center"/>
              <w:rPr>
                <w:rFonts w:asciiTheme="minorHAnsi" w:hAnsiTheme="minorHAnsi" w:cstheme="minorHAnsi"/>
                <w:b/>
                <w:color w:val="000000"/>
                <w:sz w:val="22"/>
                <w:szCs w:val="22"/>
              </w:rPr>
            </w:pPr>
            <w:r w:rsidRPr="00686039">
              <w:rPr>
                <w:rFonts w:asciiTheme="minorHAnsi" w:hAnsiTheme="minorHAnsi" w:cstheme="minorHAnsi"/>
                <w:b/>
                <w:color w:val="000000"/>
                <w:sz w:val="22"/>
                <w:szCs w:val="22"/>
              </w:rPr>
              <w:t>Технические и функциональные характеристики, размеры и пр.</w:t>
            </w:r>
          </w:p>
        </w:tc>
      </w:tr>
      <w:tr w:rsidR="00686039" w:rsidRPr="00686039" w14:paraId="2F5D19B7" w14:textId="77777777" w:rsidTr="00686039">
        <w:tc>
          <w:tcPr>
            <w:tcW w:w="653" w:type="dxa"/>
            <w:tcBorders>
              <w:top w:val="single" w:sz="4" w:space="0" w:color="auto"/>
              <w:left w:val="single" w:sz="4" w:space="0" w:color="auto"/>
              <w:bottom w:val="single" w:sz="4" w:space="0" w:color="auto"/>
              <w:right w:val="single" w:sz="4" w:space="0" w:color="auto"/>
            </w:tcBorders>
            <w:hideMark/>
          </w:tcPr>
          <w:p w14:paraId="2133304D" w14:textId="77777777" w:rsidR="00686039" w:rsidRPr="00686039" w:rsidRDefault="00686039" w:rsidP="00686039">
            <w:pPr>
              <w:jc w:val="center"/>
              <w:rPr>
                <w:rFonts w:asciiTheme="minorHAnsi" w:hAnsiTheme="minorHAnsi" w:cstheme="minorHAnsi"/>
                <w:color w:val="000000"/>
                <w:sz w:val="22"/>
                <w:szCs w:val="22"/>
              </w:rPr>
            </w:pPr>
            <w:r w:rsidRPr="00686039">
              <w:rPr>
                <w:rFonts w:asciiTheme="minorHAnsi" w:hAnsiTheme="minorHAnsi" w:cstheme="minorHAnsi"/>
                <w:color w:val="000000"/>
                <w:sz w:val="22"/>
                <w:szCs w:val="22"/>
              </w:rPr>
              <w:t>1</w:t>
            </w:r>
          </w:p>
        </w:tc>
        <w:tc>
          <w:tcPr>
            <w:tcW w:w="1752" w:type="dxa"/>
            <w:tcBorders>
              <w:top w:val="single" w:sz="4" w:space="0" w:color="auto"/>
              <w:left w:val="single" w:sz="4" w:space="0" w:color="auto"/>
              <w:bottom w:val="single" w:sz="4" w:space="0" w:color="auto"/>
              <w:right w:val="single" w:sz="4" w:space="0" w:color="auto"/>
            </w:tcBorders>
            <w:hideMark/>
          </w:tcPr>
          <w:p w14:paraId="43D0B7CA" w14:textId="77777777" w:rsidR="00686039" w:rsidRPr="00686039" w:rsidRDefault="00686039" w:rsidP="00686039">
            <w:pPr>
              <w:rPr>
                <w:rFonts w:asciiTheme="minorHAnsi" w:hAnsiTheme="minorHAnsi" w:cstheme="minorHAnsi"/>
                <w:b/>
                <w:color w:val="000000"/>
                <w:sz w:val="22"/>
                <w:szCs w:val="22"/>
              </w:rPr>
            </w:pPr>
            <w:r w:rsidRPr="00686039">
              <w:rPr>
                <w:rFonts w:asciiTheme="minorHAnsi" w:eastAsiaTheme="minorHAnsi" w:hAnsiTheme="minorHAnsi" w:cstheme="minorHAnsi"/>
                <w:b/>
                <w:bCs/>
                <w:color w:val="000000"/>
                <w:sz w:val="22"/>
                <w:szCs w:val="22"/>
                <w:lang w:eastAsia="en-US"/>
              </w:rPr>
              <w:t>Шасси высокой плотности</w:t>
            </w:r>
            <w:r w:rsidRPr="00686039">
              <w:rPr>
                <w:rFonts w:asciiTheme="minorHAnsi" w:eastAsiaTheme="minorHAnsi" w:hAnsiTheme="minorHAnsi" w:cstheme="minorHAnsi"/>
                <w:b/>
                <w:bCs/>
                <w:color w:val="000000"/>
                <w:sz w:val="22"/>
                <w:szCs w:val="22"/>
                <w:lang w:val="en-US" w:eastAsia="en-US"/>
              </w:rPr>
              <w:t xml:space="preserve"> </w:t>
            </w:r>
            <w:r w:rsidRPr="00686039">
              <w:rPr>
                <w:rFonts w:asciiTheme="minorHAnsi" w:eastAsiaTheme="minorHAnsi" w:hAnsiTheme="minorHAnsi" w:cstheme="minorHAnsi"/>
                <w:b/>
                <w:bCs/>
                <w:color w:val="000000"/>
                <w:sz w:val="22"/>
                <w:szCs w:val="22"/>
                <w:lang w:eastAsia="en-US"/>
              </w:rPr>
              <w:t>тип 1</w:t>
            </w:r>
          </w:p>
        </w:tc>
        <w:tc>
          <w:tcPr>
            <w:tcW w:w="1843" w:type="dxa"/>
            <w:tcBorders>
              <w:top w:val="single" w:sz="4" w:space="0" w:color="auto"/>
              <w:left w:val="single" w:sz="4" w:space="0" w:color="auto"/>
              <w:bottom w:val="single" w:sz="4" w:space="0" w:color="auto"/>
              <w:right w:val="single" w:sz="4" w:space="0" w:color="auto"/>
            </w:tcBorders>
          </w:tcPr>
          <w:p w14:paraId="3927949A" w14:textId="77777777" w:rsidR="00686039" w:rsidRPr="00686039" w:rsidRDefault="00686039" w:rsidP="00686039">
            <w:pPr>
              <w:jc w:val="center"/>
              <w:rPr>
                <w:rFonts w:asciiTheme="minorHAnsi" w:hAnsiTheme="minorHAnsi" w:cstheme="minorHAns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3E7CB814" w14:textId="7920B042" w:rsidR="00686039" w:rsidRPr="00686039" w:rsidRDefault="00686039" w:rsidP="00686039">
            <w:pPr>
              <w:jc w:val="center"/>
              <w:rPr>
                <w:rFonts w:asciiTheme="minorHAnsi" w:hAnsiTheme="minorHAnsi" w:cstheme="minorHAnsi"/>
                <w:color w:val="000000"/>
                <w:sz w:val="22"/>
                <w:szCs w:val="22"/>
              </w:rPr>
            </w:pPr>
            <w:r>
              <w:rPr>
                <w:rFonts w:asciiTheme="minorHAnsi" w:hAnsiTheme="minorHAnsi" w:cstheme="minorHAnsi"/>
                <w:color w:val="000000"/>
                <w:sz w:val="22"/>
                <w:szCs w:val="22"/>
              </w:rPr>
              <w:t>компл.</w:t>
            </w:r>
          </w:p>
        </w:tc>
        <w:tc>
          <w:tcPr>
            <w:tcW w:w="709" w:type="dxa"/>
            <w:tcBorders>
              <w:top w:val="single" w:sz="4" w:space="0" w:color="auto"/>
              <w:left w:val="single" w:sz="4" w:space="0" w:color="auto"/>
              <w:bottom w:val="single" w:sz="4" w:space="0" w:color="auto"/>
              <w:right w:val="single" w:sz="4" w:space="0" w:color="auto"/>
            </w:tcBorders>
            <w:hideMark/>
          </w:tcPr>
          <w:p w14:paraId="51AEB2D4" w14:textId="77777777" w:rsidR="00686039" w:rsidRPr="00686039" w:rsidRDefault="00686039" w:rsidP="00686039">
            <w:pPr>
              <w:jc w:val="center"/>
              <w:rPr>
                <w:rFonts w:asciiTheme="minorHAnsi" w:hAnsiTheme="minorHAnsi" w:cstheme="minorHAnsi"/>
                <w:color w:val="000000"/>
                <w:sz w:val="22"/>
                <w:szCs w:val="22"/>
              </w:rPr>
            </w:pPr>
            <w:r w:rsidRPr="00686039">
              <w:rPr>
                <w:rFonts w:asciiTheme="minorHAnsi" w:hAnsiTheme="minorHAnsi" w:cstheme="minorHAnsi"/>
                <w:color w:val="000000"/>
                <w:sz w:val="22"/>
                <w:szCs w:val="22"/>
              </w:rPr>
              <w:t>24</w:t>
            </w:r>
          </w:p>
        </w:tc>
        <w:tc>
          <w:tcPr>
            <w:tcW w:w="1417" w:type="dxa"/>
            <w:tcBorders>
              <w:top w:val="single" w:sz="4" w:space="0" w:color="auto"/>
              <w:left w:val="single" w:sz="4" w:space="0" w:color="auto"/>
              <w:bottom w:val="single" w:sz="4" w:space="0" w:color="auto"/>
              <w:right w:val="single" w:sz="4" w:space="0" w:color="auto"/>
            </w:tcBorders>
          </w:tcPr>
          <w:p w14:paraId="360F4782" w14:textId="77777777" w:rsidR="00686039" w:rsidRPr="00686039" w:rsidRDefault="00686039" w:rsidP="00686039">
            <w:pPr>
              <w:jc w:val="center"/>
              <w:rPr>
                <w:rFonts w:asciiTheme="minorHAnsi" w:hAnsiTheme="minorHAnsi" w:cstheme="minorHAnsi"/>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03370D90" w14:textId="77777777" w:rsidR="00686039" w:rsidRPr="00686039" w:rsidRDefault="00686039" w:rsidP="00686039">
            <w:pPr>
              <w:jc w:val="center"/>
              <w:rPr>
                <w:rFonts w:asciiTheme="minorHAnsi" w:hAnsiTheme="minorHAnsi" w:cstheme="minorHAnsi"/>
                <w:color w:val="000000"/>
                <w:sz w:val="22"/>
                <w:szCs w:val="22"/>
              </w:rPr>
            </w:pPr>
          </w:p>
        </w:tc>
        <w:tc>
          <w:tcPr>
            <w:tcW w:w="1244" w:type="dxa"/>
            <w:tcBorders>
              <w:top w:val="single" w:sz="4" w:space="0" w:color="auto"/>
              <w:left w:val="single" w:sz="4" w:space="0" w:color="auto"/>
              <w:bottom w:val="single" w:sz="4" w:space="0" w:color="auto"/>
              <w:right w:val="single" w:sz="4" w:space="0" w:color="auto"/>
            </w:tcBorders>
          </w:tcPr>
          <w:p w14:paraId="720FFDCA" w14:textId="77777777" w:rsidR="00686039" w:rsidRPr="00686039" w:rsidRDefault="00686039" w:rsidP="00686039">
            <w:pPr>
              <w:jc w:val="center"/>
              <w:rPr>
                <w:rFonts w:asciiTheme="minorHAnsi" w:hAnsiTheme="minorHAnsi" w:cstheme="minorHAnsi"/>
                <w:color w:val="000000"/>
                <w:sz w:val="22"/>
                <w:szCs w:val="22"/>
              </w:rPr>
            </w:pPr>
          </w:p>
        </w:tc>
        <w:tc>
          <w:tcPr>
            <w:tcW w:w="4992" w:type="dxa"/>
            <w:tcBorders>
              <w:top w:val="single" w:sz="4" w:space="0" w:color="auto"/>
              <w:left w:val="single" w:sz="4" w:space="0" w:color="auto"/>
              <w:bottom w:val="single" w:sz="4" w:space="0" w:color="auto"/>
              <w:right w:val="single" w:sz="4" w:space="0" w:color="auto"/>
            </w:tcBorders>
            <w:hideMark/>
          </w:tcPr>
          <w:p w14:paraId="6A881C3A" w14:textId="77777777" w:rsidR="00686039" w:rsidRPr="00686039" w:rsidRDefault="00686039" w:rsidP="00686039">
            <w:pPr>
              <w:rPr>
                <w:rFonts w:asciiTheme="minorHAnsi" w:hAnsiTheme="minorHAnsi" w:cstheme="minorHAnsi"/>
                <w:b/>
                <w:bCs/>
                <w:color w:val="000000"/>
                <w:sz w:val="22"/>
                <w:szCs w:val="22"/>
              </w:rPr>
            </w:pPr>
            <w:r w:rsidRPr="00686039">
              <w:rPr>
                <w:rFonts w:asciiTheme="minorHAnsi" w:eastAsiaTheme="minorHAnsi" w:hAnsiTheme="minorHAnsi" w:cstheme="minorHAnsi"/>
                <w:b/>
                <w:bCs/>
                <w:color w:val="000000"/>
                <w:sz w:val="22"/>
                <w:szCs w:val="22"/>
                <w:lang w:eastAsia="en-US"/>
              </w:rPr>
              <w:t>Шасси высокой плотности тип 1 и 12 серверов в составе каждого шасси (требования для каждого комплекта шасси)</w:t>
            </w:r>
            <w:r w:rsidRPr="00686039">
              <w:rPr>
                <w:rFonts w:asciiTheme="minorHAnsi" w:hAnsiTheme="minorHAnsi" w:cstheme="minorHAnsi"/>
                <w:b/>
                <w:color w:val="000000"/>
                <w:sz w:val="22"/>
                <w:szCs w:val="22"/>
              </w:rPr>
              <w:t>:</w:t>
            </w:r>
          </w:p>
          <w:p w14:paraId="02AFD8EE" w14:textId="77777777" w:rsidR="00686039" w:rsidRPr="00686039" w:rsidRDefault="00686039" w:rsidP="00686039">
            <w:pPr>
              <w:spacing w:after="200" w:line="276" w:lineRule="auto"/>
              <w:contextualSpacing/>
              <w:rPr>
                <w:rFonts w:asciiTheme="minorHAnsi" w:hAnsiTheme="minorHAnsi" w:cstheme="minorHAnsi"/>
                <w:b/>
                <w:bCs/>
                <w:color w:val="000000"/>
                <w:sz w:val="22"/>
                <w:szCs w:val="22"/>
              </w:rPr>
            </w:pPr>
            <w:r w:rsidRPr="00686039">
              <w:rPr>
                <w:rFonts w:asciiTheme="minorHAnsi" w:eastAsiaTheme="minorHAnsi" w:hAnsiTheme="minorHAnsi" w:cstheme="minorHAnsi"/>
                <w:color w:val="000000"/>
                <w:sz w:val="22"/>
                <w:szCs w:val="22"/>
                <w:lang w:eastAsia="en-US"/>
              </w:rPr>
              <w:t xml:space="preserve">многосерверное (блейд) шасси высокой плотности не более 10 юнитов высотой и не менее 12 серверов в составе на базе </w:t>
            </w:r>
            <w:r w:rsidRPr="00686039">
              <w:rPr>
                <w:rFonts w:asciiTheme="minorHAnsi" w:eastAsiaTheme="minorHAnsi" w:hAnsiTheme="minorHAnsi" w:cstheme="minorHAnsi"/>
                <w:color w:val="000000"/>
                <w:sz w:val="22"/>
                <w:szCs w:val="22"/>
                <w:lang w:val="en-US" w:eastAsia="en-US"/>
              </w:rPr>
              <w:t>HTB</w:t>
            </w:r>
            <w:r w:rsidRPr="00686039">
              <w:rPr>
                <w:rFonts w:asciiTheme="minorHAnsi" w:eastAsiaTheme="minorHAnsi" w:hAnsiTheme="minorHAnsi" w:cstheme="minorHAnsi"/>
                <w:color w:val="000000"/>
                <w:sz w:val="22"/>
                <w:szCs w:val="22"/>
                <w:lang w:eastAsia="en-US"/>
              </w:rPr>
              <w:t>-</w:t>
            </w:r>
            <w:r w:rsidRPr="00686039">
              <w:rPr>
                <w:rFonts w:asciiTheme="minorHAnsi" w:eastAsiaTheme="minorHAnsi" w:hAnsiTheme="minorHAnsi" w:cstheme="minorHAnsi"/>
                <w:color w:val="000000"/>
                <w:sz w:val="22"/>
                <w:szCs w:val="22"/>
                <w:lang w:val="en-US" w:eastAsia="en-US"/>
              </w:rPr>
              <w:t>AL</w:t>
            </w:r>
            <w:r w:rsidRPr="00686039">
              <w:rPr>
                <w:rFonts w:asciiTheme="minorHAnsi" w:eastAsiaTheme="minorHAnsi" w:hAnsiTheme="minorHAnsi" w:cstheme="minorHAnsi"/>
                <w:color w:val="000000"/>
                <w:sz w:val="22"/>
                <w:szCs w:val="22"/>
                <w:lang w:eastAsia="en-US"/>
              </w:rPr>
              <w:t>12000</w:t>
            </w:r>
            <w:r w:rsidRPr="00686039">
              <w:rPr>
                <w:rFonts w:asciiTheme="minorHAnsi" w:eastAsiaTheme="minorHAnsi" w:hAnsiTheme="minorHAnsi" w:cstheme="minorHAnsi"/>
                <w:color w:val="000000"/>
                <w:sz w:val="22"/>
                <w:szCs w:val="22"/>
                <w:lang w:val="en-US" w:eastAsia="en-US"/>
              </w:rPr>
              <w:t>CTO</w:t>
            </w:r>
            <w:r w:rsidRPr="00686039">
              <w:rPr>
                <w:rFonts w:asciiTheme="minorHAnsi" w:hAnsiTheme="minorHAnsi" w:cstheme="minorHAnsi"/>
                <w:b/>
                <w:bCs/>
                <w:color w:val="000000"/>
                <w:sz w:val="22"/>
                <w:szCs w:val="22"/>
              </w:rPr>
              <w:t xml:space="preserve"> или эквивалент, соответствующий следующим требованиям:</w:t>
            </w:r>
          </w:p>
          <w:p w14:paraId="2F21DF9B" w14:textId="77777777" w:rsidR="00686039" w:rsidRPr="00686039" w:rsidRDefault="00686039" w:rsidP="00686039">
            <w:pPr>
              <w:rPr>
                <w:rFonts w:asciiTheme="minorHAnsi" w:hAnsiTheme="minorHAnsi" w:cstheme="minorHAnsi"/>
                <w:b/>
                <w:bCs/>
                <w:color w:val="000000"/>
                <w:sz w:val="22"/>
                <w:szCs w:val="22"/>
              </w:rPr>
            </w:pPr>
          </w:p>
          <w:p w14:paraId="418BF92E"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многосерверное шасси не более 10 юнитов высотой и не менее 12 серверов в составе</w:t>
            </w:r>
          </w:p>
          <w:p w14:paraId="31E32936" w14:textId="77777777" w:rsidR="00686039" w:rsidRPr="00686039" w:rsidRDefault="00686039" w:rsidP="00686039">
            <w:pPr>
              <w:numPr>
                <w:ilvl w:val="0"/>
                <w:numId w:val="27"/>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монтаж в стандартный монтажный шкаф 19”;</w:t>
            </w:r>
          </w:p>
          <w:p w14:paraId="72B0CBBD" w14:textId="77777777" w:rsidR="00686039" w:rsidRPr="00686039" w:rsidRDefault="00686039" w:rsidP="00686039">
            <w:pPr>
              <w:numPr>
                <w:ilvl w:val="0"/>
                <w:numId w:val="27"/>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занимаемое пространство – не более 10U по высоте;</w:t>
            </w:r>
          </w:p>
          <w:p w14:paraId="03850AAC" w14:textId="77777777" w:rsidR="00686039" w:rsidRPr="00686039" w:rsidRDefault="00686039" w:rsidP="00686039">
            <w:pPr>
              <w:numPr>
                <w:ilvl w:val="0"/>
                <w:numId w:val="27"/>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поставки все необходимые шнуры и компоненты для установки шасси в обычный монтажный шкаф 19”;</w:t>
            </w:r>
          </w:p>
          <w:p w14:paraId="21F72973" w14:textId="77777777" w:rsidR="00686039" w:rsidRPr="00686039" w:rsidRDefault="00686039" w:rsidP="00686039">
            <w:pPr>
              <w:numPr>
                <w:ilvl w:val="0"/>
                <w:numId w:val="27"/>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 поставки включены специальные временные ручки для подъема и установки шасси в монтажный шкаф, которые можно снять без использования инструментов;</w:t>
            </w:r>
          </w:p>
          <w:p w14:paraId="21FDE6C3" w14:textId="77777777" w:rsidR="00686039" w:rsidRPr="00686039" w:rsidRDefault="00686039" w:rsidP="00686039">
            <w:pPr>
              <w:numPr>
                <w:ilvl w:val="0"/>
                <w:numId w:val="27"/>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Возможность монтажа аппаратных компонент:</w:t>
            </w:r>
          </w:p>
          <w:p w14:paraId="248A9358"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Не менее 6 зон для установки вычислительных узлов или модулей хранения;</w:t>
            </w:r>
          </w:p>
          <w:p w14:paraId="73435BE6"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Не менее 12 отсеков для установки вычислительных узлов половинной высоты и 6 вычислительных узлов полной высоты;</w:t>
            </w:r>
          </w:p>
          <w:p w14:paraId="7A298AF3"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Не менее 5 модулей хранения на каждое шасси. Суммарное количество дисков формата SFF, которое возможно установить в одно шасси с помощью одного или нескольких модулей хранения –  не менее 200;</w:t>
            </w:r>
          </w:p>
          <w:p w14:paraId="26C48AFC"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шесть отсеков для установки коммутационных модулей по схеме 3+3 (коммутаторов ЛВС, коммутаторов сети хранения данных и другие);</w:t>
            </w:r>
          </w:p>
          <w:p w14:paraId="5D149F04"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два специализированных отсека для установки модулей управления. Не допускается установка модулей управления в серверные отсеки общего назначения;</w:t>
            </w:r>
          </w:p>
          <w:p w14:paraId="7B254281"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одновременной установки в одно шасси 2-х и 4-х процессорных вычислительных узлов на базе процессоров Intel Xeon и модулей хранения;</w:t>
            </w:r>
          </w:p>
          <w:p w14:paraId="5F7537D6"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Возможность одновременной установки модулей коммутации с поддержкой </w:t>
            </w:r>
            <w:r w:rsidRPr="00686039">
              <w:rPr>
                <w:rFonts w:asciiTheme="minorHAnsi" w:eastAsiaTheme="minorHAnsi" w:hAnsiTheme="minorHAnsi" w:cstheme="minorHAnsi"/>
                <w:color w:val="000000"/>
                <w:sz w:val="22"/>
                <w:szCs w:val="22"/>
                <w:lang w:eastAsia="en-US"/>
              </w:rPr>
              <w:lastRenderedPageBreak/>
              <w:t>протоколов передачи данных FCoE, Ethernet, FC и SAS в отказоустойчивом режиме;</w:t>
            </w:r>
          </w:p>
          <w:p w14:paraId="2EEBF904"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коммутаторов с серверными портами не менее 25/50 Гбит/с и внешними портами не менее 100Гбит/с для подключения к сети ЦОД;</w:t>
            </w:r>
          </w:p>
          <w:p w14:paraId="2DBCD3FD"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Шасси укомплектовано однофазными блоками питания в количестве 6 штук, мощностью, 2650 Ватт каждый, с возможностью «горячей замены». Резервирование осуществляется по схеме N+N;</w:t>
            </w:r>
          </w:p>
          <w:p w14:paraId="401D59F7"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Для прямого доступа к системе управления шасси есть порт для подключения монитора (разъем «display-port» или аналог) и USB порт для подключения клавиатуры и манипулятора;</w:t>
            </w:r>
          </w:p>
          <w:p w14:paraId="41113664"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Шасси укомплектовано вентиляторами охлаждения в количестве 10 штук, с возможностью «горячей замены»; Резервирование осуществляется по схеме N+1;</w:t>
            </w:r>
          </w:p>
          <w:p w14:paraId="4C60761D"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На передней панели шасси доступны диагностические уведомления о состоянии аппаратных компонент с цветной световой индикацией аппаратных сбоев;</w:t>
            </w:r>
          </w:p>
          <w:p w14:paraId="2BA023EF"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В комплекте не менее 6 кабелей питания С19-С20 до 16А длинной 2 метра;</w:t>
            </w:r>
          </w:p>
          <w:p w14:paraId="398F42CB"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не менее чем 2-а модуля управления, работающих в режиме резервирования 1+1;</w:t>
            </w:r>
          </w:p>
          <w:p w14:paraId="48023DB6"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установлен резервный модуль для соединения данного Шасси с другими Шасси с соответствующим кабелем.</w:t>
            </w:r>
          </w:p>
          <w:p w14:paraId="19065266"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Оборудование, в составе программно-аппаратном комплекса, модульное состоит из нескольких шасси для установки вычислительных модулей и модулей хранения;</w:t>
            </w:r>
          </w:p>
          <w:p w14:paraId="2293E062"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Комплекс объединяет установленное в шасси оборудование в соответствующие пулы ресурсов: вычислительные, хранения, сетевые. По команде из системы управления определенные ресурсы выделяются для создания новой службы или, наоборот, освобождаются и возвращаются в общие пулы;</w:t>
            </w:r>
          </w:p>
          <w:p w14:paraId="1E13D477"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системе управления программно-аппаратного комплекса функции управления версиями микрокодов и драйверов вычислителей и модулей ввода/вывода;</w:t>
            </w:r>
          </w:p>
          <w:p w14:paraId="79CA89EE"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Все шасси масштабируемого программно-аппаратного комплекса подключаются к внешней сети через одну пару коммутационных модулей, для консолидации сетевых </w:t>
            </w:r>
            <w:r w:rsidRPr="00686039">
              <w:rPr>
                <w:rFonts w:asciiTheme="minorHAnsi" w:eastAsiaTheme="minorHAnsi" w:hAnsiTheme="minorHAnsi" w:cstheme="minorHAnsi"/>
                <w:color w:val="000000"/>
                <w:sz w:val="22"/>
                <w:szCs w:val="22"/>
                <w:lang w:eastAsia="en-US"/>
              </w:rPr>
              <w:lastRenderedPageBreak/>
              <w:t>подключений, упрощения аппаратной конфигурации и системы управления в ЦОД;</w:t>
            </w:r>
          </w:p>
          <w:p w14:paraId="6A1A7235"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Сетевой трафик между вычислительными модулями коммутируются на встроенных модулях. Использование для коммутации трафика между вычислительными модулями внешних коммутаторов не допускается;</w:t>
            </w:r>
          </w:p>
          <w:p w14:paraId="139C5A1C"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Наличие выделенных портов на модулях коммутации (внутренних или внешних) для подключения дополнительных шасси. Для подключения шасси использование внешних портов для восходящего трафика не допускается. Подключение дополнительных шасси не накладывает ограничения на доступную вычислительным узлам этих шасси пропускную способность – суммарная скорость всех портов вычислительных узлов в шасси не больше суммарной пропускной способности портов, по которым шасси подключаются к модулям коммутации;</w:t>
            </w:r>
          </w:p>
          <w:p w14:paraId="7039AB80"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подключения к одной паре коммутационных модулей 32 вычислительных узлов на скорости не менее 2 x 20 Гбит/с или 60 вычислительных узлов на скорости 2 x 10 Гбит/с (по внутренним и внешним портам). Узлы могут быть установлены в одно или несколько шасси;</w:t>
            </w:r>
          </w:p>
          <w:p w14:paraId="6F754AB4"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Поддержка загрузки вычислительных узлов из общего банка загрузочных образов ОС, в случае установки такого менеджера образов;</w:t>
            </w:r>
          </w:p>
          <w:p w14:paraId="01BFC951"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поставляется набор ПО управления и мониторинга, обеспечивающие следующие возможности:</w:t>
            </w:r>
          </w:p>
          <w:p w14:paraId="359AC786"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Система управления интегрирована в одно или несколько шасси. Установка внешних по отношению к комплексу систем управления не допускается;</w:t>
            </w:r>
          </w:p>
          <w:p w14:paraId="0DE521C6"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Доступ к единому пользовательскому интерфейсу управления комплексом (в т.ч. Вычислительными узлами, сетевыми коммутаторами, коммутаторами систем хранения, блоками питания, и пр.) осуществляется через веб-браузер;</w:t>
            </w:r>
          </w:p>
          <w:p w14:paraId="2A4D54FD"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Графический интерфейс системы управления основан на языке разметки HTML5, зависимости от сторонних и устаревших дополнений (Java, Flash и т.д.) не допускаются;</w:t>
            </w:r>
          </w:p>
          <w:p w14:paraId="73C24041"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технологии автоматического распознавания вычислительных, сетевых, модулей хранения, установленных в шасси или в нескольких шасси.</w:t>
            </w:r>
          </w:p>
          <w:p w14:paraId="7E27EF5A"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Возможность управления не менее 21 шасси в составе одного комплекса через </w:t>
            </w:r>
            <w:r w:rsidRPr="00686039">
              <w:rPr>
                <w:rFonts w:asciiTheme="minorHAnsi" w:eastAsiaTheme="minorHAnsi" w:hAnsiTheme="minorHAnsi" w:cstheme="minorHAnsi"/>
                <w:color w:val="000000"/>
                <w:sz w:val="22"/>
                <w:szCs w:val="22"/>
                <w:lang w:eastAsia="en-US"/>
              </w:rPr>
              <w:lastRenderedPageBreak/>
              <w:t>выделенную сеть управления, объединяющую все шасси.</w:t>
            </w:r>
          </w:p>
          <w:p w14:paraId="5D1645B5"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Сеть управления физически отделена от продуктивной сети, для создания связи между шасси не используются внешние коммутаторы или коммутационные модули комплекса;</w:t>
            </w:r>
          </w:p>
          <w:p w14:paraId="3A7D0DE4"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создания шаблонов конфигураций оборудования для быстрой настройки вычислительных узлов, модулей хранения и сетевых модулей;</w:t>
            </w:r>
          </w:p>
          <w:p w14:paraId="6A8AB533"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Настройки вычислительных узлов содержит следующие изменяемые параметры: настройки BIOS, версия микрокода, последовательность загрузки, настройка RAID-контроллера, характеристики и способ подключения томов с внешней СХД, сетевые настройки портов сетей SAN и LAN;</w:t>
            </w:r>
          </w:p>
          <w:p w14:paraId="66564968"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сбора инвентарной информации по всем компонентам, включая серийные номера оборудования;</w:t>
            </w:r>
          </w:p>
          <w:p w14:paraId="174AF97E"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Поддерживается передача телеметрии в службу технической поддержки производителя, возможность автоматического заведения заявок в случае обнаружения неисправностей;</w:t>
            </w:r>
          </w:p>
          <w:p w14:paraId="32522107"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Система управления имеет полное резервирование всех основных аппаратных компонентов;</w:t>
            </w:r>
          </w:p>
          <w:p w14:paraId="13C9E39C"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При необходимости лицензирования программных средств управления, шасси комплектуется всеми необходимыми лицензиями, для управления максимально возможным количеством установленных в него компонентов (вычислительных модулей, коммутаторов и пр.);</w:t>
            </w:r>
          </w:p>
          <w:p w14:paraId="432D97E3"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Выход из строя системы управления комплекса не приводит к простою в работе установленного в него оборудования;</w:t>
            </w:r>
          </w:p>
          <w:p w14:paraId="4728AC7E"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удаленного управления любым установленным в комплексе оборудованием, в том числе монтирование образов CD/DVD-дисков и использование удаленной графической консоли. Если перечисленный функционал лицензируется отдельно, то лицензии должны быть включены в состав (по количеству имеющихся отсеков для узлов в закупаемой конфигурации комплекса);</w:t>
            </w:r>
          </w:p>
          <w:p w14:paraId="7E6E2D1E"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Мониторинг производительности установленных в комплекс вычислительных узлов;</w:t>
            </w:r>
          </w:p>
          <w:p w14:paraId="63C5E5D0"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Мониторинг энергопотребления и тепловыделения модулей на аппаратном уровне со сбором статистических данных;</w:t>
            </w:r>
          </w:p>
          <w:p w14:paraId="3A0E379A"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Доступ к системе управления осуществляется по выделенному порту на скорости не менее 10 Гбит/с. Использование портов на модулях коммутации основной сети недопустимо;</w:t>
            </w:r>
          </w:p>
          <w:p w14:paraId="4E77DD05"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создания логических томов согласно настройкам, в шаблоне на внутренних (Direct Attached Storage – DAS) и внешних (Software Defined Storage – SDS и Storage Area Networks – SAN) хранилищах;</w:t>
            </w:r>
          </w:p>
          <w:p w14:paraId="6766ECFE"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внешних коммутаторов сети SAN;</w:t>
            </w:r>
          </w:p>
          <w:p w14:paraId="729EC6DA"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загрузки по сети (Boot-from-SAN) для вычислительных узлов по протоколам Fibre Channel, FCoE и iSCSI;</w:t>
            </w:r>
          </w:p>
          <w:p w14:paraId="503F9FB1"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Интеграция с платформами виртуализации: VMware vCenter и с Microsoft System Center;</w:t>
            </w:r>
          </w:p>
          <w:p w14:paraId="33DE24F0"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интеграции с решениями с открытым исходным кодом для автоматизации и разработки;</w:t>
            </w:r>
          </w:p>
          <w:p w14:paraId="6C3BEAA5"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t>В комплекте поставляется набор ПО системы виртуализации:</w:t>
            </w:r>
          </w:p>
          <w:p w14:paraId="51A5A584"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lastRenderedPageBreak/>
              <w:t>Число лицензий достаточное для запуска у управления неограниченного числа ВМ на программном аппаратном комплексе;</w:t>
            </w:r>
          </w:p>
          <w:p w14:paraId="5ACB903E"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t>Поддержка серверной архитектуры x86 и IBM Power, OpenPower;</w:t>
            </w:r>
          </w:p>
          <w:p w14:paraId="4E698BD1"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t>Поддержка одновременной работы виртуальных машин и контейнеров (не менее поддержки Docker) на одном хосте;</w:t>
            </w:r>
          </w:p>
          <w:p w14:paraId="42259CFA"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t>Наличие встроенного механизма высокой доступности (High availability) в пределах одной серверной архитектуры;</w:t>
            </w:r>
          </w:p>
          <w:p w14:paraId="38040AAC"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t>Поддержка онлайн миграции виртуальных машин между разными серверами и разными хранилищами, в том числе одновременно, в пределах одной серверной архитектур;</w:t>
            </w:r>
          </w:p>
          <w:p w14:paraId="0E1A38E3"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t>Возможность создание и восстановления виртуальной машины из снепшота;</w:t>
            </w:r>
          </w:p>
          <w:p w14:paraId="1F050C1F"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t>Возможность приоритизации вычислительных ресурсов для виртуальных машин и контейнеров;</w:t>
            </w:r>
          </w:p>
          <w:p w14:paraId="1FAEC8D2"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t>Поддержка подключение к дисковой подсистеме по стандартным протоколам iSCSI, FC SAN и NFS;</w:t>
            </w:r>
          </w:p>
          <w:p w14:paraId="0F5AE5AD"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lastRenderedPageBreak/>
              <w:t>Наличие распределённого виртуального коммутатора;</w:t>
            </w:r>
          </w:p>
          <w:p w14:paraId="2D29D8F8"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t>Поддержка VXLAN;</w:t>
            </w:r>
          </w:p>
          <w:p w14:paraId="397561A2"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t>Поддержка технологии мгновенных клонов;</w:t>
            </w:r>
          </w:p>
          <w:p w14:paraId="672F5EE3"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t>Развертывание виртуальных машин и докеров из Золотого образа;</w:t>
            </w:r>
          </w:p>
          <w:p w14:paraId="1F581EE8"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t>Сервер управления размещается на одной виртуальной машине внутри комплекса;</w:t>
            </w:r>
          </w:p>
          <w:p w14:paraId="12A6681A"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t>Возможность горячего резервирования сервера управления;</w:t>
            </w:r>
          </w:p>
          <w:p w14:paraId="14F45B4E"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t>Поддержка миграция виртуальных машин между кластерами;</w:t>
            </w:r>
          </w:p>
          <w:p w14:paraId="7D5F791A"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t>Встроенный сервис мониторинга виртуальной инфраструктуры;</w:t>
            </w:r>
          </w:p>
          <w:p w14:paraId="52B5DC5F"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t>Разграничение прав, с предоставлением упрощенного интерфейса;</w:t>
            </w:r>
          </w:p>
          <w:p w14:paraId="25D40127"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t>Наличие возможности централизованного управления библиотекой шаблонов, образов ISO дисков;</w:t>
            </w:r>
          </w:p>
          <w:p w14:paraId="513D0A70"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t>Наличие возможности доступа к гостевой операционной системе через управляющий интерфейс;</w:t>
            </w:r>
          </w:p>
          <w:p w14:paraId="2DC6394A"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sz w:val="22"/>
                <w:szCs w:val="22"/>
                <w:lang w:eastAsia="en-US"/>
              </w:rPr>
            </w:pPr>
            <w:r w:rsidRPr="00686039">
              <w:rPr>
                <w:rFonts w:asciiTheme="minorHAnsi" w:eastAsiaTheme="minorHAnsi" w:hAnsiTheme="minorHAnsi" w:cstheme="minorHAnsi"/>
                <w:color w:val="000000"/>
                <w:sz w:val="22"/>
                <w:szCs w:val="22"/>
                <w:lang w:eastAsia="en-US"/>
              </w:rPr>
              <w:lastRenderedPageBreak/>
              <w:t>Использование гостевых ОС: Windows Server(2008, 2012, 2016) и Linux (CentOS, Debian, Ubuntu, RedHat, SuSe, ALTLinux);</w:t>
            </w:r>
          </w:p>
          <w:p w14:paraId="2890941E"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Доступ к серверу управления через тонкий клиент (Web браузер) отсутствие требований по установке JAVA плагинов или приложений</w:t>
            </w:r>
          </w:p>
          <w:p w14:paraId="4D8EFA45" w14:textId="77777777" w:rsidR="00686039" w:rsidRPr="00686039" w:rsidRDefault="00686039" w:rsidP="00686039">
            <w:pPr>
              <w:pBdr>
                <w:top w:val="nil"/>
                <w:left w:val="nil"/>
                <w:bottom w:val="nil"/>
                <w:right w:val="nil"/>
                <w:between w:val="nil"/>
                <w:bar w:val="nil"/>
              </w:pBdr>
              <w:tabs>
                <w:tab w:val="left" w:pos="240"/>
                <w:tab w:val="left" w:pos="545"/>
              </w:tabs>
              <w:autoSpaceDE w:val="0"/>
              <w:autoSpaceDN w:val="0"/>
              <w:adjustRightInd w:val="0"/>
              <w:rPr>
                <w:rFonts w:asciiTheme="minorHAnsi" w:eastAsiaTheme="minorHAnsi" w:hAnsiTheme="minorHAnsi" w:cstheme="minorHAnsi"/>
                <w:color w:val="000000"/>
                <w:sz w:val="22"/>
                <w:szCs w:val="22"/>
                <w:lang w:eastAsia="en-US"/>
              </w:rPr>
            </w:pPr>
          </w:p>
          <w:p w14:paraId="01240BD3" w14:textId="77777777" w:rsidR="00686039" w:rsidRPr="00686039" w:rsidRDefault="00686039" w:rsidP="00686039">
            <w:pPr>
              <w:numPr>
                <w:ilvl w:val="1"/>
                <w:numId w:val="27"/>
              </w:numPr>
              <w:tabs>
                <w:tab w:val="left" w:pos="360"/>
                <w:tab w:val="left" w:pos="818"/>
              </w:tabs>
              <w:autoSpaceDE w:val="0"/>
              <w:autoSpaceDN w:val="0"/>
              <w:adjustRightInd w:val="0"/>
              <w:spacing w:after="200" w:line="276" w:lineRule="auto"/>
              <w:ind w:left="818" w:hanging="81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Детальные требования к модулям коммутации в составе шасси:</w:t>
            </w:r>
          </w:p>
          <w:p w14:paraId="5EE66090"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Модуль коммутации содержит внутренние порты, работающие в режиме 10 и 20 Гбит/с в количестве, достаточном для подключения всех вычислительных узлов, установленных в комплексе, порты в достаточном количестве для подключения до 4 дополнительных Шасси, а также шесть внешних 40Гбит/с портов для подключения к коммутационному оборудованию ЦОД с возможностью конфигурирования каждого из них, как 1x40Гбит/с и 4х10Гбит/с Ethernet, или 4х8Гбит/с FC. Режим работы порта определяться установленным в него приемо-передатчиком (трансивером) и настройками системы управления и не жестко определяемый;</w:t>
            </w:r>
          </w:p>
          <w:p w14:paraId="47135605"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Модуль коммутации имеет два выделенных порта со скоростью передачи данных 40 Гбит/с каждый для соединения модулей, </w:t>
            </w:r>
            <w:r w:rsidRPr="00686039">
              <w:rPr>
                <w:rFonts w:asciiTheme="minorHAnsi" w:eastAsiaTheme="minorHAnsi" w:hAnsiTheme="minorHAnsi" w:cstheme="minorHAnsi"/>
                <w:color w:val="000000"/>
                <w:sz w:val="22"/>
                <w:szCs w:val="22"/>
                <w:lang w:eastAsia="en-US"/>
              </w:rPr>
              <w:lastRenderedPageBreak/>
              <w:t>установленных в соседние слоты, для отказоустойчивости и стэкирования;</w:t>
            </w:r>
          </w:p>
          <w:p w14:paraId="4BD7DDB9"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Модули коммутации поддерживают сетевой протокол Multi-module link aggregation (MLAG) для балансировки нагрузки и повышения надежности сети на случай выхода одного из модулей коммутации из строя;</w:t>
            </w:r>
          </w:p>
          <w:p w14:paraId="3361EF3B"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Модуль коммутации поддерживает протоколы Fibre Channel over Ethernet/CEE и Accelerated iSCSI;</w:t>
            </w:r>
          </w:p>
          <w:p w14:paraId="4F2368EC"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Модуль коммутации выполнен в виде модуля-лезвия предназначенного для установки в шасси комплекса;</w:t>
            </w:r>
          </w:p>
          <w:p w14:paraId="1C7D124F"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Каждый нисходящий интерфейс 20 Гбит/с модуля коммутации (сторона вычислительных узлов) поддерживает технологию создания виртуальных сетевых адаптеров vNIC и vHBA с возможностью выбора минимальной гарантированной и максимальной допустимой скоростей передачи данных для vNIC от 200 Мб/с до 20 Гбит/с шагом 200 Мбит/с или мельче при соединении с 2-портовым конвергентным сетевым адаптером. Каждый vNIC и vHBA распознаётся операционной системой сервера как отдельный физический сетевой адаптер;</w:t>
            </w:r>
          </w:p>
          <w:p w14:paraId="05341BBF"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Каждый нисходящий интерфейс 20 Гбит/с модуля коммутации поддерживает создание четырех физических функций – четырех vNIC или трех vNIC и одного vHBA;</w:t>
            </w:r>
          </w:p>
          <w:p w14:paraId="3B1926F5"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технологии VLAN Tagging, Pass-Thru и Link Aggregation на всех внешних восходящих портах;</w:t>
            </w:r>
          </w:p>
          <w:p w14:paraId="4EF8642A"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Модуль коммутации поддерживает коммутацию трафика между своими внутренними портами;</w:t>
            </w:r>
          </w:p>
          <w:p w14:paraId="2A276CF6" w14:textId="77777777" w:rsidR="00686039" w:rsidRPr="00686039" w:rsidRDefault="00686039" w:rsidP="00686039">
            <w:pPr>
              <w:numPr>
                <w:ilvl w:val="0"/>
                <w:numId w:val="28"/>
              </w:numPr>
              <w:tabs>
                <w:tab w:val="left" w:pos="20"/>
                <w:tab w:val="left" w:pos="240"/>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4 приемопередатчика SFP+ 10Gbit SR для подключения в логически вышестоящую сетевую инфраструктуру.</w:t>
            </w:r>
          </w:p>
          <w:p w14:paraId="458BDAB4" w14:textId="77777777" w:rsidR="00686039" w:rsidRPr="00686039" w:rsidRDefault="00686039" w:rsidP="00686039">
            <w:pPr>
              <w:tabs>
                <w:tab w:val="left" w:pos="20"/>
                <w:tab w:val="left" w:pos="240"/>
              </w:tabs>
              <w:autoSpaceDE w:val="0"/>
              <w:autoSpaceDN w:val="0"/>
              <w:adjustRightInd w:val="0"/>
              <w:rPr>
                <w:rFonts w:asciiTheme="minorHAnsi" w:eastAsiaTheme="minorHAnsi" w:hAnsiTheme="minorHAnsi" w:cstheme="minorHAnsi"/>
                <w:color w:val="000000"/>
                <w:sz w:val="22"/>
                <w:szCs w:val="22"/>
                <w:lang w:eastAsia="en-US"/>
              </w:rPr>
            </w:pPr>
          </w:p>
          <w:p w14:paraId="21521438" w14:textId="77777777" w:rsidR="00686039" w:rsidRPr="00686039" w:rsidRDefault="00686039" w:rsidP="00686039">
            <w:pPr>
              <w:tabs>
                <w:tab w:val="left" w:pos="360"/>
                <w:tab w:val="left" w:pos="818"/>
              </w:tabs>
              <w:autoSpaceDE w:val="0"/>
              <w:autoSpaceDN w:val="0"/>
              <w:adjustRightInd w:val="0"/>
              <w:rPr>
                <w:rFonts w:asciiTheme="minorHAnsi" w:eastAsiaTheme="minorHAnsi" w:hAnsiTheme="minorHAnsi" w:cstheme="minorHAnsi"/>
                <w:b/>
                <w:bCs/>
                <w:color w:val="000000"/>
                <w:sz w:val="22"/>
                <w:szCs w:val="22"/>
                <w:lang w:eastAsia="en-US"/>
              </w:rPr>
            </w:pPr>
            <w:r w:rsidRPr="00686039">
              <w:rPr>
                <w:rFonts w:asciiTheme="minorHAnsi" w:eastAsiaTheme="minorHAnsi" w:hAnsiTheme="minorHAnsi" w:cstheme="minorHAnsi"/>
                <w:b/>
                <w:bCs/>
                <w:color w:val="000000"/>
                <w:sz w:val="22"/>
                <w:szCs w:val="22"/>
                <w:lang w:eastAsia="en-US"/>
              </w:rPr>
              <w:t>Серверные модули 12шт в составе каждого комплекта шасси:</w:t>
            </w:r>
          </w:p>
          <w:p w14:paraId="64DE603D" w14:textId="77777777" w:rsidR="00686039" w:rsidRPr="00686039" w:rsidRDefault="00686039" w:rsidP="00686039">
            <w:pPr>
              <w:tabs>
                <w:tab w:val="left" w:pos="360"/>
                <w:tab w:val="left" w:pos="818"/>
              </w:tabs>
              <w:autoSpaceDE w:val="0"/>
              <w:autoSpaceDN w:val="0"/>
              <w:adjustRightInd w:val="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Детальные требования к серверным модулям в составе шасси (к каждой единице):</w:t>
            </w:r>
          </w:p>
          <w:p w14:paraId="421EF155"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двух процессоров Intel Cascade Lake без ограничений по количеству ядер (до 28 ядер на 1 процессор) и термопакету (до 205 Вт на 1 процессор);</w:t>
            </w:r>
          </w:p>
          <w:p w14:paraId="381D164E"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установки до 24 модулей памяти без ограничений;</w:t>
            </w:r>
          </w:p>
          <w:p w14:paraId="4EED92AA"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установки моделей памяти DRAM емкостью до 128 ГБ;</w:t>
            </w:r>
          </w:p>
          <w:p w14:paraId="0B2065EB"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Поддержка установки модулей памяти NVDIMM емкостью 16 ГБ;</w:t>
            </w:r>
          </w:p>
          <w:p w14:paraId="74F299E5"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установки сетевых адаптеров LAN, со следующими скоростями передачи данных: 10Гбит/с, 20 Гбит/с, 25 Гбит/с, 50 Гбит/с;</w:t>
            </w:r>
          </w:p>
          <w:p w14:paraId="1A06E8DE"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установки сетевых адаптеров SAN, со следующими скоростями передачи данных – 16Гбит/с, 32 Гбит/с;</w:t>
            </w:r>
          </w:p>
          <w:p w14:paraId="16205E19"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установки RAID-контроллеров для подключения дисков из модулей хранения со скоростью передачи данных 12Гбит/с SAS;</w:t>
            </w:r>
          </w:p>
          <w:p w14:paraId="72C6A990"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Есть возможность настройки вычислительных модулей через систему управления.</w:t>
            </w:r>
          </w:p>
          <w:p w14:paraId="4A63FA44" w14:textId="77777777" w:rsidR="00686039" w:rsidRPr="00686039" w:rsidRDefault="00686039" w:rsidP="00686039">
            <w:pPr>
              <w:autoSpaceDE w:val="0"/>
              <w:autoSpaceDN w:val="0"/>
              <w:adjustRightInd w:val="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Процессоры:</w:t>
            </w:r>
          </w:p>
          <w:p w14:paraId="7884CD67" w14:textId="77777777" w:rsidR="00686039" w:rsidRPr="00686039" w:rsidRDefault="00686039" w:rsidP="00686039">
            <w:pPr>
              <w:numPr>
                <w:ilvl w:val="0"/>
                <w:numId w:val="29"/>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вычислительного узла 2 процессора со следующими характеристиками:</w:t>
            </w:r>
          </w:p>
          <w:p w14:paraId="19C8EC4B" w14:textId="77777777" w:rsidR="00686039" w:rsidRPr="00686039" w:rsidRDefault="00686039" w:rsidP="00686039">
            <w:pPr>
              <w:numPr>
                <w:ilvl w:val="1"/>
                <w:numId w:val="30"/>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Количество ядер 18;</w:t>
            </w:r>
          </w:p>
          <w:p w14:paraId="4C1DC719" w14:textId="77777777" w:rsidR="00686039" w:rsidRPr="00686039" w:rsidRDefault="00686039" w:rsidP="00686039">
            <w:pPr>
              <w:numPr>
                <w:ilvl w:val="1"/>
                <w:numId w:val="30"/>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Количество потоков 36;</w:t>
            </w:r>
          </w:p>
          <w:p w14:paraId="2D6BD95C" w14:textId="77777777" w:rsidR="00686039" w:rsidRPr="00686039" w:rsidRDefault="00686039" w:rsidP="00686039">
            <w:pPr>
              <w:numPr>
                <w:ilvl w:val="1"/>
                <w:numId w:val="30"/>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Базовая частота ядра 2,6 ГГц;</w:t>
            </w:r>
          </w:p>
          <w:p w14:paraId="1D7E58A5" w14:textId="77777777" w:rsidR="00686039" w:rsidRPr="00686039" w:rsidRDefault="00686039" w:rsidP="00686039">
            <w:pPr>
              <w:numPr>
                <w:ilvl w:val="1"/>
                <w:numId w:val="30"/>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Частота ядра с учетом технологии повышения производительности 3,9 ГГц;</w:t>
            </w:r>
          </w:p>
          <w:p w14:paraId="131B6A97" w14:textId="77777777" w:rsidR="00686039" w:rsidRPr="00686039" w:rsidRDefault="00686039" w:rsidP="00686039">
            <w:pPr>
              <w:numPr>
                <w:ilvl w:val="1"/>
                <w:numId w:val="30"/>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Объем кэша 24,75 МБ</w:t>
            </w:r>
          </w:p>
          <w:p w14:paraId="1DD4E29F" w14:textId="77777777" w:rsidR="00686039" w:rsidRPr="00686039" w:rsidRDefault="00686039" w:rsidP="00686039">
            <w:pPr>
              <w:autoSpaceDE w:val="0"/>
              <w:autoSpaceDN w:val="0"/>
              <w:adjustRightInd w:val="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Оперативная память:</w:t>
            </w:r>
          </w:p>
          <w:p w14:paraId="0B06B758" w14:textId="77777777" w:rsidR="00686039" w:rsidRPr="00686039" w:rsidRDefault="00686039" w:rsidP="00686039">
            <w:pPr>
              <w:numPr>
                <w:ilvl w:val="0"/>
                <w:numId w:val="31"/>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В комплекте вычислительного узла должно быть 12 модулей памяти со следующими характеристиками:</w:t>
            </w:r>
          </w:p>
          <w:p w14:paraId="1BB46CAF" w14:textId="77777777" w:rsidR="00686039" w:rsidRPr="00686039" w:rsidRDefault="00686039" w:rsidP="00686039">
            <w:pPr>
              <w:numPr>
                <w:ilvl w:val="1"/>
                <w:numId w:val="32"/>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Объем модуля 32ГБ;</w:t>
            </w:r>
          </w:p>
          <w:p w14:paraId="73BA3483" w14:textId="77777777" w:rsidR="00686039" w:rsidRPr="00686039" w:rsidRDefault="00686039" w:rsidP="00686039">
            <w:pPr>
              <w:numPr>
                <w:ilvl w:val="1"/>
                <w:numId w:val="32"/>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Технология DDR4 с максимальной частотой 2933 МГц;</w:t>
            </w:r>
          </w:p>
          <w:p w14:paraId="497D759B" w14:textId="77777777" w:rsidR="00686039" w:rsidRPr="00686039" w:rsidRDefault="00686039" w:rsidP="00686039">
            <w:pPr>
              <w:numPr>
                <w:ilvl w:val="1"/>
                <w:numId w:val="32"/>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технологии обнаружения и коррекции мульти-битных ошибок.</w:t>
            </w:r>
          </w:p>
          <w:p w14:paraId="6D15AA6D" w14:textId="77777777" w:rsidR="00686039" w:rsidRPr="00686039" w:rsidRDefault="00686039" w:rsidP="00686039">
            <w:pPr>
              <w:numPr>
                <w:ilvl w:val="0"/>
                <w:numId w:val="33"/>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Дисковая подсистема:</w:t>
            </w:r>
          </w:p>
          <w:p w14:paraId="7337FFBF" w14:textId="77777777" w:rsidR="00686039" w:rsidRPr="00686039" w:rsidRDefault="00686039" w:rsidP="00686039">
            <w:pPr>
              <w:numPr>
                <w:ilvl w:val="1"/>
                <w:numId w:val="34"/>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вычислительном узле установлен Дисковый котроллер 1 со следующими характеристиками:</w:t>
            </w:r>
          </w:p>
          <w:p w14:paraId="465B2ECF" w14:textId="77777777" w:rsidR="00686039" w:rsidRPr="00686039" w:rsidRDefault="00686039" w:rsidP="00686039">
            <w:pPr>
              <w:numPr>
                <w:ilvl w:val="1"/>
                <w:numId w:val="34"/>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Количество поддерживаемых дисков SAS – до 238;</w:t>
            </w:r>
          </w:p>
          <w:p w14:paraId="331F8EBF" w14:textId="77777777" w:rsidR="00686039" w:rsidRPr="00686039" w:rsidRDefault="00686039" w:rsidP="00686039">
            <w:pPr>
              <w:numPr>
                <w:ilvl w:val="1"/>
                <w:numId w:val="34"/>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Стандарт интерфейса SAS 12G;</w:t>
            </w:r>
          </w:p>
          <w:p w14:paraId="5CB3FD2B" w14:textId="77777777" w:rsidR="00686039" w:rsidRPr="00686039" w:rsidRDefault="00686039" w:rsidP="00686039">
            <w:pPr>
              <w:numPr>
                <w:ilvl w:val="1"/>
                <w:numId w:val="34"/>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уровней RAID 0, 1, 5, 6, 10</w:t>
            </w:r>
          </w:p>
          <w:p w14:paraId="000434EA" w14:textId="77777777" w:rsidR="00686039" w:rsidRPr="00686039" w:rsidRDefault="00686039" w:rsidP="00686039">
            <w:pPr>
              <w:numPr>
                <w:ilvl w:val="1"/>
                <w:numId w:val="34"/>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Поддерживает 2 режима BIOS: legacy и UEFI;</w:t>
            </w:r>
          </w:p>
          <w:p w14:paraId="3C6EA3C3" w14:textId="77777777" w:rsidR="00686039" w:rsidRPr="00686039" w:rsidRDefault="00686039" w:rsidP="00686039">
            <w:pPr>
              <w:numPr>
                <w:ilvl w:val="1"/>
                <w:numId w:val="34"/>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Поддерживает 2 режима работы: HBA и RAID.</w:t>
            </w:r>
          </w:p>
          <w:p w14:paraId="7B8D56DD" w14:textId="77777777" w:rsidR="00686039" w:rsidRPr="00686039" w:rsidRDefault="00686039" w:rsidP="00686039">
            <w:pPr>
              <w:autoSpaceDE w:val="0"/>
              <w:autoSpaceDN w:val="0"/>
              <w:adjustRightInd w:val="0"/>
              <w:rPr>
                <w:rFonts w:asciiTheme="minorHAnsi" w:eastAsiaTheme="minorHAnsi" w:hAnsiTheme="minorHAnsi" w:cstheme="minorHAnsi"/>
                <w:color w:val="000000"/>
                <w:sz w:val="22"/>
                <w:szCs w:val="22"/>
                <w:lang w:eastAsia="en-US"/>
              </w:rPr>
            </w:pPr>
          </w:p>
          <w:p w14:paraId="784A60FB" w14:textId="77777777" w:rsidR="00686039" w:rsidRPr="00686039" w:rsidRDefault="00686039" w:rsidP="00686039">
            <w:pPr>
              <w:numPr>
                <w:ilvl w:val="0"/>
                <w:numId w:val="35"/>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вычислительного узла установлено 2 твердотельных накопителя со следующими характеристиками каждый:</w:t>
            </w:r>
          </w:p>
          <w:p w14:paraId="58777165" w14:textId="77777777" w:rsidR="00686039" w:rsidRPr="00686039" w:rsidRDefault="00686039" w:rsidP="00686039">
            <w:pPr>
              <w:numPr>
                <w:ilvl w:val="1"/>
                <w:numId w:val="36"/>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Объем накопителя 480ГБ;</w:t>
            </w:r>
          </w:p>
          <w:p w14:paraId="79462567" w14:textId="77777777" w:rsidR="00686039" w:rsidRPr="00686039" w:rsidRDefault="00686039" w:rsidP="00686039">
            <w:pPr>
              <w:numPr>
                <w:ilvl w:val="1"/>
                <w:numId w:val="36"/>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DWPD не менее 3.0</w:t>
            </w:r>
          </w:p>
          <w:p w14:paraId="1315C7F9" w14:textId="77777777" w:rsidR="00686039" w:rsidRPr="00686039" w:rsidRDefault="00686039" w:rsidP="00686039">
            <w:pPr>
              <w:numPr>
                <w:ilvl w:val="1"/>
                <w:numId w:val="36"/>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Интерфейс накопителя SATA 6G;</w:t>
            </w:r>
          </w:p>
          <w:p w14:paraId="45A55022" w14:textId="77777777" w:rsidR="00686039" w:rsidRPr="00686039" w:rsidRDefault="00686039" w:rsidP="00686039">
            <w:pPr>
              <w:autoSpaceDE w:val="0"/>
              <w:autoSpaceDN w:val="0"/>
              <w:adjustRightInd w:val="0"/>
              <w:rPr>
                <w:rFonts w:asciiTheme="minorHAnsi" w:eastAsiaTheme="minorHAnsi" w:hAnsiTheme="minorHAnsi" w:cstheme="minorHAnsi"/>
                <w:color w:val="000000"/>
                <w:sz w:val="22"/>
                <w:szCs w:val="22"/>
                <w:lang w:eastAsia="en-US"/>
              </w:rPr>
            </w:pPr>
          </w:p>
          <w:p w14:paraId="71FFF66D" w14:textId="77777777" w:rsidR="00686039" w:rsidRPr="00686039" w:rsidRDefault="00686039" w:rsidP="00686039">
            <w:pPr>
              <w:tabs>
                <w:tab w:val="left" w:pos="20"/>
              </w:tabs>
              <w:autoSpaceDE w:val="0"/>
              <w:autoSpaceDN w:val="0"/>
              <w:adjustRightInd w:val="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kern w:val="1"/>
                <w:sz w:val="22"/>
                <w:szCs w:val="22"/>
                <w:lang w:eastAsia="en-US"/>
              </w:rPr>
              <w:t>•</w:t>
            </w:r>
            <w:r w:rsidRPr="00686039">
              <w:rPr>
                <w:rFonts w:asciiTheme="minorHAnsi" w:eastAsiaTheme="minorHAnsi" w:hAnsiTheme="minorHAnsi" w:cstheme="minorHAnsi"/>
                <w:color w:val="000000"/>
                <w:sz w:val="22"/>
                <w:szCs w:val="22"/>
                <w:lang w:eastAsia="en-US"/>
              </w:rPr>
              <w:t xml:space="preserve">В конфигурации должен быть сетевой адаптер: </w:t>
            </w:r>
          </w:p>
          <w:p w14:paraId="039D97C8" w14:textId="77777777" w:rsidR="00686039" w:rsidRPr="00686039" w:rsidRDefault="00686039" w:rsidP="00686039">
            <w:pPr>
              <w:numPr>
                <w:ilvl w:val="1"/>
                <w:numId w:val="3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2x портовый конвергентный сетевой адаптер;</w:t>
            </w:r>
          </w:p>
          <w:p w14:paraId="4FD48196" w14:textId="77777777" w:rsidR="00686039" w:rsidRPr="00686039" w:rsidRDefault="00686039" w:rsidP="00686039">
            <w:pPr>
              <w:numPr>
                <w:ilvl w:val="1"/>
                <w:numId w:val="3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передачи данных на скорости 10 или 20Гб/с;</w:t>
            </w:r>
          </w:p>
          <w:p w14:paraId="267C3E98" w14:textId="77777777" w:rsidR="00686039" w:rsidRPr="00686039" w:rsidRDefault="00686039" w:rsidP="00686039">
            <w:pPr>
              <w:numPr>
                <w:ilvl w:val="1"/>
                <w:numId w:val="3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следующих технологий:</w:t>
            </w:r>
          </w:p>
          <w:p w14:paraId="077A24AA"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совмещения Ethernet и FCoE на одном соединении;</w:t>
            </w:r>
          </w:p>
          <w:p w14:paraId="73DD4042"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разделения полосы пропускания на 4x vNIC и vHBA на порт от 100Мб/с до 20Гб/с с инкрементом 10Мб/с;</w:t>
            </w:r>
          </w:p>
          <w:p w14:paraId="09F70E27"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полной аппаратной разгрузки FCoE;</w:t>
            </w:r>
          </w:p>
          <w:p w14:paraId="65E6B07A"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разгрузки туннелей для протоколов VXLAN и NVGRE;</w:t>
            </w:r>
          </w:p>
          <w:p w14:paraId="5E0D2F01"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Preboot eXecution Environment (PXE);</w:t>
            </w:r>
          </w:p>
          <w:p w14:paraId="3AD12EC7"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val="en-US" w:eastAsia="en-US"/>
              </w:rPr>
            </w:pPr>
            <w:r w:rsidRPr="00686039">
              <w:rPr>
                <w:rFonts w:asciiTheme="minorHAnsi" w:eastAsiaTheme="minorHAnsi" w:hAnsiTheme="minorHAnsi" w:cstheme="minorHAnsi"/>
                <w:color w:val="000000"/>
                <w:sz w:val="22"/>
                <w:szCs w:val="22"/>
                <w:lang w:val="en-US" w:eastAsia="en-US"/>
              </w:rPr>
              <w:t>SR-IOV (Windows, Linux, VMware);</w:t>
            </w:r>
          </w:p>
          <w:p w14:paraId="05FC53F9"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Jumbo Frames.</w:t>
            </w:r>
          </w:p>
          <w:p w14:paraId="3C2E3C77" w14:textId="77777777" w:rsidR="00686039" w:rsidRPr="00686039" w:rsidRDefault="00686039" w:rsidP="00686039">
            <w:pPr>
              <w:tabs>
                <w:tab w:val="left" w:pos="480"/>
                <w:tab w:val="left" w:pos="785"/>
              </w:tabs>
              <w:autoSpaceDE w:val="0"/>
              <w:autoSpaceDN w:val="0"/>
              <w:adjustRightInd w:val="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Расширенная гарантия и гарантийная поддержка производителя на все решение в составе не менее чем на 60 месяцев.</w:t>
            </w:r>
          </w:p>
          <w:p w14:paraId="54D2863C" w14:textId="77777777" w:rsidR="00686039" w:rsidRPr="00686039" w:rsidRDefault="00686039" w:rsidP="00686039">
            <w:pPr>
              <w:tabs>
                <w:tab w:val="left" w:pos="20"/>
                <w:tab w:val="left" w:pos="240"/>
              </w:tabs>
              <w:autoSpaceDE w:val="0"/>
              <w:autoSpaceDN w:val="0"/>
              <w:adjustRightInd w:val="0"/>
              <w:rPr>
                <w:rFonts w:asciiTheme="minorHAnsi" w:eastAsiaTheme="minorHAnsi" w:hAnsiTheme="minorHAnsi" w:cstheme="minorHAnsi"/>
                <w:color w:val="000000"/>
                <w:sz w:val="22"/>
                <w:szCs w:val="22"/>
                <w:lang w:eastAsia="en-US"/>
              </w:rPr>
            </w:pPr>
          </w:p>
          <w:p w14:paraId="2B747FF1" w14:textId="77777777" w:rsidR="00686039" w:rsidRPr="00686039" w:rsidRDefault="00686039" w:rsidP="00686039">
            <w:pPr>
              <w:rPr>
                <w:rFonts w:asciiTheme="minorHAnsi" w:hAnsiTheme="minorHAnsi" w:cstheme="minorHAnsi"/>
                <w:color w:val="000000"/>
                <w:sz w:val="22"/>
                <w:szCs w:val="22"/>
              </w:rPr>
            </w:pPr>
          </w:p>
        </w:tc>
      </w:tr>
      <w:tr w:rsidR="00686039" w:rsidRPr="00686039" w14:paraId="21C38325" w14:textId="77777777" w:rsidTr="00686039">
        <w:tc>
          <w:tcPr>
            <w:tcW w:w="653" w:type="dxa"/>
            <w:tcBorders>
              <w:top w:val="single" w:sz="4" w:space="0" w:color="auto"/>
              <w:left w:val="single" w:sz="4" w:space="0" w:color="auto"/>
              <w:bottom w:val="single" w:sz="4" w:space="0" w:color="auto"/>
              <w:right w:val="single" w:sz="4" w:space="0" w:color="auto"/>
            </w:tcBorders>
          </w:tcPr>
          <w:p w14:paraId="21B0612B" w14:textId="77777777" w:rsidR="00686039" w:rsidRPr="00686039" w:rsidRDefault="00686039" w:rsidP="00686039">
            <w:pPr>
              <w:jc w:val="center"/>
              <w:rPr>
                <w:rFonts w:asciiTheme="minorHAnsi" w:hAnsiTheme="minorHAnsi" w:cstheme="minorHAnsi"/>
                <w:color w:val="000000"/>
                <w:sz w:val="22"/>
                <w:szCs w:val="22"/>
              </w:rPr>
            </w:pPr>
            <w:r w:rsidRPr="00686039">
              <w:rPr>
                <w:rFonts w:asciiTheme="minorHAnsi" w:hAnsiTheme="minorHAnsi" w:cstheme="minorHAnsi"/>
                <w:color w:val="000000"/>
                <w:sz w:val="22"/>
                <w:szCs w:val="22"/>
              </w:rPr>
              <w:lastRenderedPageBreak/>
              <w:t>2</w:t>
            </w:r>
          </w:p>
        </w:tc>
        <w:tc>
          <w:tcPr>
            <w:tcW w:w="1752" w:type="dxa"/>
            <w:tcBorders>
              <w:top w:val="single" w:sz="4" w:space="0" w:color="auto"/>
              <w:left w:val="single" w:sz="4" w:space="0" w:color="auto"/>
              <w:bottom w:val="single" w:sz="4" w:space="0" w:color="auto"/>
              <w:right w:val="single" w:sz="4" w:space="0" w:color="auto"/>
            </w:tcBorders>
          </w:tcPr>
          <w:p w14:paraId="068C6061" w14:textId="77777777" w:rsidR="00686039" w:rsidRPr="00686039" w:rsidRDefault="00686039" w:rsidP="00686039">
            <w:pPr>
              <w:jc w:val="center"/>
              <w:rPr>
                <w:rFonts w:asciiTheme="minorHAnsi" w:hAnsiTheme="minorHAnsi" w:cstheme="minorHAnsi"/>
                <w:b/>
                <w:color w:val="000000"/>
                <w:sz w:val="22"/>
                <w:szCs w:val="22"/>
              </w:rPr>
            </w:pPr>
            <w:r w:rsidRPr="00686039">
              <w:rPr>
                <w:rFonts w:asciiTheme="minorHAnsi" w:eastAsiaTheme="minorHAnsi" w:hAnsiTheme="minorHAnsi" w:cstheme="minorHAnsi"/>
                <w:b/>
                <w:bCs/>
                <w:color w:val="000000"/>
                <w:sz w:val="22"/>
                <w:szCs w:val="22"/>
                <w:lang w:eastAsia="en-US"/>
              </w:rPr>
              <w:t>Шасси высокой плотности</w:t>
            </w:r>
            <w:r w:rsidRPr="00686039">
              <w:rPr>
                <w:rFonts w:asciiTheme="minorHAnsi" w:eastAsiaTheme="minorHAnsi" w:hAnsiTheme="minorHAnsi" w:cstheme="minorHAnsi"/>
                <w:b/>
                <w:bCs/>
                <w:color w:val="000000"/>
                <w:sz w:val="22"/>
                <w:szCs w:val="22"/>
                <w:lang w:val="en-US" w:eastAsia="en-US"/>
              </w:rPr>
              <w:t xml:space="preserve"> </w:t>
            </w:r>
            <w:r w:rsidRPr="00686039">
              <w:rPr>
                <w:rFonts w:asciiTheme="minorHAnsi" w:eastAsiaTheme="minorHAnsi" w:hAnsiTheme="minorHAnsi" w:cstheme="minorHAnsi"/>
                <w:b/>
                <w:bCs/>
                <w:color w:val="000000"/>
                <w:sz w:val="22"/>
                <w:szCs w:val="22"/>
                <w:lang w:eastAsia="en-US"/>
              </w:rPr>
              <w:t>тип 2</w:t>
            </w:r>
          </w:p>
        </w:tc>
        <w:tc>
          <w:tcPr>
            <w:tcW w:w="1843" w:type="dxa"/>
            <w:tcBorders>
              <w:top w:val="single" w:sz="4" w:space="0" w:color="auto"/>
              <w:left w:val="single" w:sz="4" w:space="0" w:color="auto"/>
              <w:bottom w:val="single" w:sz="4" w:space="0" w:color="auto"/>
              <w:right w:val="single" w:sz="4" w:space="0" w:color="auto"/>
            </w:tcBorders>
          </w:tcPr>
          <w:p w14:paraId="525A0DBA" w14:textId="77777777" w:rsidR="00686039" w:rsidRPr="00686039" w:rsidRDefault="00686039" w:rsidP="00686039">
            <w:pPr>
              <w:jc w:val="center"/>
              <w:rPr>
                <w:rFonts w:asciiTheme="minorHAnsi" w:hAnsiTheme="minorHAnsi" w:cstheme="minorHAns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CD8404" w14:textId="503BA9D4" w:rsidR="00686039" w:rsidRPr="00686039" w:rsidRDefault="00686039" w:rsidP="00686039">
            <w:pPr>
              <w:jc w:val="center"/>
              <w:rPr>
                <w:rFonts w:asciiTheme="minorHAnsi" w:hAnsiTheme="minorHAnsi" w:cstheme="minorHAnsi"/>
                <w:color w:val="000000"/>
                <w:sz w:val="22"/>
                <w:szCs w:val="22"/>
              </w:rPr>
            </w:pPr>
            <w:r>
              <w:rPr>
                <w:rFonts w:asciiTheme="minorHAnsi" w:hAnsiTheme="minorHAnsi" w:cstheme="minorHAnsi"/>
                <w:color w:val="000000"/>
                <w:sz w:val="22"/>
                <w:szCs w:val="22"/>
              </w:rPr>
              <w:t>компл.</w:t>
            </w:r>
          </w:p>
        </w:tc>
        <w:tc>
          <w:tcPr>
            <w:tcW w:w="709" w:type="dxa"/>
            <w:tcBorders>
              <w:top w:val="single" w:sz="4" w:space="0" w:color="auto"/>
              <w:left w:val="single" w:sz="4" w:space="0" w:color="auto"/>
              <w:bottom w:val="single" w:sz="4" w:space="0" w:color="auto"/>
              <w:right w:val="single" w:sz="4" w:space="0" w:color="auto"/>
            </w:tcBorders>
          </w:tcPr>
          <w:p w14:paraId="5E4E796C" w14:textId="77777777" w:rsidR="00686039" w:rsidRPr="00686039" w:rsidRDefault="00686039" w:rsidP="00686039">
            <w:pPr>
              <w:jc w:val="center"/>
              <w:rPr>
                <w:rFonts w:asciiTheme="minorHAnsi" w:hAnsiTheme="minorHAnsi" w:cstheme="minorHAnsi"/>
                <w:color w:val="000000"/>
                <w:sz w:val="22"/>
                <w:szCs w:val="22"/>
              </w:rPr>
            </w:pPr>
            <w:r w:rsidRPr="00686039">
              <w:rPr>
                <w:rFonts w:asciiTheme="minorHAnsi" w:hAnsiTheme="minorHAnsi" w:cstheme="minorHAnsi"/>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tcPr>
          <w:p w14:paraId="03951AA0" w14:textId="77777777" w:rsidR="00686039" w:rsidRPr="00686039" w:rsidRDefault="00686039" w:rsidP="00686039">
            <w:pPr>
              <w:jc w:val="center"/>
              <w:rPr>
                <w:rFonts w:asciiTheme="minorHAnsi" w:hAnsiTheme="minorHAnsi" w:cstheme="minorHAnsi"/>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0A2B1F4E" w14:textId="77777777" w:rsidR="00686039" w:rsidRPr="00686039" w:rsidRDefault="00686039" w:rsidP="00686039">
            <w:pPr>
              <w:jc w:val="center"/>
              <w:rPr>
                <w:rFonts w:asciiTheme="minorHAnsi" w:hAnsiTheme="minorHAnsi" w:cstheme="minorHAnsi"/>
                <w:color w:val="000000"/>
                <w:sz w:val="22"/>
                <w:szCs w:val="22"/>
              </w:rPr>
            </w:pPr>
          </w:p>
        </w:tc>
        <w:tc>
          <w:tcPr>
            <w:tcW w:w="1244" w:type="dxa"/>
            <w:tcBorders>
              <w:top w:val="single" w:sz="4" w:space="0" w:color="auto"/>
              <w:left w:val="single" w:sz="4" w:space="0" w:color="auto"/>
              <w:bottom w:val="single" w:sz="4" w:space="0" w:color="auto"/>
              <w:right w:val="single" w:sz="4" w:space="0" w:color="auto"/>
            </w:tcBorders>
          </w:tcPr>
          <w:p w14:paraId="335CA923" w14:textId="77777777" w:rsidR="00686039" w:rsidRPr="00686039" w:rsidRDefault="00686039" w:rsidP="00686039">
            <w:pPr>
              <w:jc w:val="center"/>
              <w:rPr>
                <w:rFonts w:asciiTheme="minorHAnsi" w:hAnsiTheme="minorHAnsi" w:cstheme="minorHAnsi"/>
                <w:color w:val="000000"/>
                <w:sz w:val="22"/>
                <w:szCs w:val="22"/>
              </w:rPr>
            </w:pPr>
          </w:p>
        </w:tc>
        <w:tc>
          <w:tcPr>
            <w:tcW w:w="4992" w:type="dxa"/>
            <w:tcBorders>
              <w:top w:val="single" w:sz="4" w:space="0" w:color="auto"/>
              <w:left w:val="single" w:sz="4" w:space="0" w:color="auto"/>
              <w:bottom w:val="single" w:sz="4" w:space="0" w:color="auto"/>
              <w:right w:val="single" w:sz="4" w:space="0" w:color="auto"/>
            </w:tcBorders>
          </w:tcPr>
          <w:p w14:paraId="04D1673B" w14:textId="77777777" w:rsidR="00686039" w:rsidRPr="00686039" w:rsidRDefault="00686039" w:rsidP="00686039">
            <w:pPr>
              <w:rPr>
                <w:rFonts w:asciiTheme="minorHAnsi" w:hAnsiTheme="minorHAnsi" w:cstheme="minorHAnsi"/>
                <w:b/>
                <w:bCs/>
                <w:color w:val="000000"/>
                <w:sz w:val="22"/>
                <w:szCs w:val="22"/>
              </w:rPr>
            </w:pPr>
            <w:r w:rsidRPr="00686039">
              <w:rPr>
                <w:rFonts w:asciiTheme="minorHAnsi" w:eastAsiaTheme="minorHAnsi" w:hAnsiTheme="minorHAnsi" w:cstheme="minorHAnsi"/>
                <w:b/>
                <w:bCs/>
                <w:color w:val="000000"/>
                <w:sz w:val="22"/>
                <w:szCs w:val="22"/>
                <w:lang w:eastAsia="en-US"/>
              </w:rPr>
              <w:t>Шасси высокой плотности тип 2 и 12 серверов в составе каждого шасси (требования для каждого комплекта шасси)</w:t>
            </w:r>
            <w:r w:rsidRPr="00686039">
              <w:rPr>
                <w:rFonts w:asciiTheme="minorHAnsi" w:hAnsiTheme="minorHAnsi" w:cstheme="minorHAnsi"/>
                <w:b/>
                <w:color w:val="000000"/>
                <w:sz w:val="22"/>
                <w:szCs w:val="22"/>
              </w:rPr>
              <w:t>:</w:t>
            </w:r>
          </w:p>
          <w:p w14:paraId="7071E8CB" w14:textId="77777777" w:rsidR="00686039" w:rsidRPr="00686039" w:rsidRDefault="00686039" w:rsidP="00686039">
            <w:pPr>
              <w:spacing w:after="200" w:line="276" w:lineRule="auto"/>
              <w:contextualSpacing/>
              <w:rPr>
                <w:rFonts w:asciiTheme="minorHAnsi" w:hAnsiTheme="minorHAnsi" w:cstheme="minorHAnsi"/>
                <w:b/>
                <w:bCs/>
                <w:color w:val="000000"/>
                <w:sz w:val="22"/>
                <w:szCs w:val="22"/>
              </w:rPr>
            </w:pPr>
            <w:r w:rsidRPr="00686039">
              <w:rPr>
                <w:rFonts w:asciiTheme="minorHAnsi" w:eastAsiaTheme="minorHAnsi" w:hAnsiTheme="minorHAnsi" w:cstheme="minorHAnsi"/>
                <w:color w:val="000000"/>
                <w:sz w:val="22"/>
                <w:szCs w:val="22"/>
                <w:lang w:eastAsia="en-US"/>
              </w:rPr>
              <w:t xml:space="preserve">многосерверное (блейд) шасси высокой плотности не более 10 юнитов высотой и не менее 12 серверов в составе на базе </w:t>
            </w:r>
            <w:r w:rsidRPr="00686039">
              <w:rPr>
                <w:rFonts w:asciiTheme="minorHAnsi" w:eastAsiaTheme="minorHAnsi" w:hAnsiTheme="minorHAnsi" w:cstheme="minorHAnsi"/>
                <w:color w:val="000000"/>
                <w:sz w:val="22"/>
                <w:szCs w:val="22"/>
                <w:lang w:val="en-US" w:eastAsia="en-US"/>
              </w:rPr>
              <w:t>HTB</w:t>
            </w:r>
            <w:r w:rsidRPr="00686039">
              <w:rPr>
                <w:rFonts w:asciiTheme="minorHAnsi" w:eastAsiaTheme="minorHAnsi" w:hAnsiTheme="minorHAnsi" w:cstheme="minorHAnsi"/>
                <w:color w:val="000000"/>
                <w:sz w:val="22"/>
                <w:szCs w:val="22"/>
                <w:lang w:eastAsia="en-US"/>
              </w:rPr>
              <w:t>-</w:t>
            </w:r>
            <w:r w:rsidRPr="00686039">
              <w:rPr>
                <w:rFonts w:asciiTheme="minorHAnsi" w:eastAsiaTheme="minorHAnsi" w:hAnsiTheme="minorHAnsi" w:cstheme="minorHAnsi"/>
                <w:color w:val="000000"/>
                <w:sz w:val="22"/>
                <w:szCs w:val="22"/>
                <w:lang w:val="en-US" w:eastAsia="en-US"/>
              </w:rPr>
              <w:t>AL</w:t>
            </w:r>
            <w:r w:rsidRPr="00686039">
              <w:rPr>
                <w:rFonts w:asciiTheme="minorHAnsi" w:eastAsiaTheme="minorHAnsi" w:hAnsiTheme="minorHAnsi" w:cstheme="minorHAnsi"/>
                <w:color w:val="000000"/>
                <w:sz w:val="22"/>
                <w:szCs w:val="22"/>
                <w:lang w:eastAsia="en-US"/>
              </w:rPr>
              <w:t>12000</w:t>
            </w:r>
            <w:r w:rsidRPr="00686039">
              <w:rPr>
                <w:rFonts w:asciiTheme="minorHAnsi" w:eastAsiaTheme="minorHAnsi" w:hAnsiTheme="minorHAnsi" w:cstheme="minorHAnsi"/>
                <w:color w:val="000000"/>
                <w:sz w:val="22"/>
                <w:szCs w:val="22"/>
                <w:lang w:val="en-US" w:eastAsia="en-US"/>
              </w:rPr>
              <w:t>CTO</w:t>
            </w:r>
            <w:r w:rsidRPr="00686039">
              <w:rPr>
                <w:rFonts w:asciiTheme="minorHAnsi" w:hAnsiTheme="minorHAnsi" w:cstheme="minorHAnsi"/>
                <w:b/>
                <w:bCs/>
                <w:color w:val="000000"/>
                <w:sz w:val="22"/>
                <w:szCs w:val="22"/>
              </w:rPr>
              <w:t>или эквивалент, соответствующий следующим требованиям:</w:t>
            </w:r>
          </w:p>
          <w:p w14:paraId="5CFCB3F2" w14:textId="77777777" w:rsidR="00686039" w:rsidRPr="00686039" w:rsidRDefault="00686039" w:rsidP="00686039">
            <w:pPr>
              <w:rPr>
                <w:rFonts w:asciiTheme="minorHAnsi" w:hAnsiTheme="minorHAnsi" w:cstheme="minorHAnsi"/>
                <w:b/>
                <w:bCs/>
                <w:color w:val="000000"/>
                <w:sz w:val="22"/>
                <w:szCs w:val="22"/>
              </w:rPr>
            </w:pPr>
          </w:p>
          <w:p w14:paraId="65904306"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многосерверное шасси не более 10 юнитов высотой и не менее 12 серверов в составе</w:t>
            </w:r>
          </w:p>
          <w:p w14:paraId="6A681D89" w14:textId="77777777" w:rsidR="00686039" w:rsidRPr="00686039" w:rsidRDefault="00686039" w:rsidP="00686039">
            <w:pPr>
              <w:numPr>
                <w:ilvl w:val="0"/>
                <w:numId w:val="27"/>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монтаж в стандартный монтажный шкаф 19”;</w:t>
            </w:r>
          </w:p>
          <w:p w14:paraId="3742013D" w14:textId="77777777" w:rsidR="00686039" w:rsidRPr="00686039" w:rsidRDefault="00686039" w:rsidP="00686039">
            <w:pPr>
              <w:numPr>
                <w:ilvl w:val="0"/>
                <w:numId w:val="27"/>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занимаемое пространство – не более 10U по высоте;</w:t>
            </w:r>
          </w:p>
          <w:p w14:paraId="7A364D49" w14:textId="77777777" w:rsidR="00686039" w:rsidRPr="00686039" w:rsidRDefault="00686039" w:rsidP="00686039">
            <w:pPr>
              <w:numPr>
                <w:ilvl w:val="0"/>
                <w:numId w:val="27"/>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поставки все необходимые шнуры и компоненты для установки шасси в обычный монтажный шкаф 19”;</w:t>
            </w:r>
          </w:p>
          <w:p w14:paraId="103FD857" w14:textId="77777777" w:rsidR="00686039" w:rsidRPr="00686039" w:rsidRDefault="00686039" w:rsidP="00686039">
            <w:pPr>
              <w:numPr>
                <w:ilvl w:val="0"/>
                <w:numId w:val="27"/>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 поставки включены специальные временные ручки для подъема и установки шасси в монтажный шкаф, которые можно снять без использования инструментов;</w:t>
            </w:r>
          </w:p>
          <w:p w14:paraId="7C5B4DF4" w14:textId="77777777" w:rsidR="00686039" w:rsidRPr="00686039" w:rsidRDefault="00686039" w:rsidP="00686039">
            <w:pPr>
              <w:numPr>
                <w:ilvl w:val="0"/>
                <w:numId w:val="27"/>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монтажа аппаратных компонент:</w:t>
            </w:r>
          </w:p>
          <w:p w14:paraId="55CA8D5D"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Не менее 6 зон для установки вычислительных узлов или модулей хранения;</w:t>
            </w:r>
          </w:p>
          <w:p w14:paraId="569E0F36"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Не менее 12 отсеков для установки вычислительных узлов половинной высоты и 6 вычислительных узлов полной высоты;</w:t>
            </w:r>
          </w:p>
          <w:p w14:paraId="08BA7013"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Не менее 5 модулей хранения на каждое шасси. Суммарное количество дисков формата SFF, которое возможно установить в одно шасси с помощью одного или нескольких модулей хранения –  не менее 200;</w:t>
            </w:r>
          </w:p>
          <w:p w14:paraId="736A3A21"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шесть отсеков для установки коммутационных модулей по схеме 3+3 (коммутаторов ЛВС, коммутаторов сети хранения данных и другие);</w:t>
            </w:r>
          </w:p>
          <w:p w14:paraId="4D44EACA"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два специализированных отсека для установки модулей управления. Не допускается установка модулей управления в серверные отсеки общего назначения;</w:t>
            </w:r>
          </w:p>
          <w:p w14:paraId="67F02950"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одновременной установки в одно шасси 2-х и 4-х процессорных вычислительных узлов на базе процессоров Intel Xeon и модулей хранения;</w:t>
            </w:r>
          </w:p>
          <w:p w14:paraId="036DCB6A"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одновременной установки модулей коммутации с поддержкой протоколов передачи данных FCoE, Ethernet, FC и SAS в отказоустойчивом режиме;</w:t>
            </w:r>
          </w:p>
          <w:p w14:paraId="262163D2"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Поддержка коммутаторов с серверными портами не менее 25/50 Гбит/с и внешними портами не менее 100Гбит/с для подключения к сети ЦОД;</w:t>
            </w:r>
          </w:p>
          <w:p w14:paraId="69FF3F9C"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Шасси укомплектовано однофазными блоками питания в количестве 6 штук, мощностью, 2650 Ватт каждый, с возможностью «горячей замены». Резервирование осуществляется по схеме N+N;</w:t>
            </w:r>
          </w:p>
          <w:p w14:paraId="00383917"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Для прямого доступа к системе управления шасси есть порт для подключения монитора (разъем «display-port» или аналог) и USB порт для подключения клавиатуры и манипулятора;</w:t>
            </w:r>
          </w:p>
          <w:p w14:paraId="07F2CCAC"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Шасси укомплектовано вентиляторами охлаждения в количестве 10 штук, с возможностью «горячей замены»; Резервирование осуществляется по схеме N+1;</w:t>
            </w:r>
          </w:p>
          <w:p w14:paraId="08A2A780"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На передней панели шасси доступны диагностические уведомления о состоянии аппаратных компонент с цветной световой индикацией аппаратных сбоев;</w:t>
            </w:r>
          </w:p>
          <w:p w14:paraId="63008027"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не менее 6 кабелей питания С19-С20 до 16А длинной 2 метра;</w:t>
            </w:r>
          </w:p>
          <w:p w14:paraId="25413EA0"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В комплекте не менее чем 2-а модуля управления, работающих в режиме резервирования 1+1;</w:t>
            </w:r>
          </w:p>
          <w:p w14:paraId="530C46A2"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установлен резервный модуль для соединения данного Шасси с другими Шасси с соответствующим кабелем.</w:t>
            </w:r>
          </w:p>
          <w:p w14:paraId="18FE8BC5"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Оборудование, в составе программно-аппаратном комплекса, модульное состоит из нескольких шасси для установки вычислительных модулей и модулей хранения;</w:t>
            </w:r>
          </w:p>
          <w:p w14:paraId="7844D303"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Комплекс объединяет установленное в шасси оборудование в соответствующие пулы ресурсов: вычислительные, хранения, сетевые. По команде из системы управления определенные ресурсы выделяются для создания новой службы или, наоборот, освобождаются и возвращаются в общие пулы;</w:t>
            </w:r>
          </w:p>
          <w:p w14:paraId="0360211D"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системе управления программно-аппаратного комплекса функции управления версиями микрокодов и драйверов вычислителей и модулей ввода/вывода;</w:t>
            </w:r>
          </w:p>
          <w:p w14:paraId="19E3154D"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Все шасси масштабируемого программно-аппаратного комплекса подключаются к внешней сети через одну пару коммутационных модулей, для консолидации сетевых подключений, упрощения аппаратной конфигурации и системы управления в ЦОД;</w:t>
            </w:r>
          </w:p>
          <w:p w14:paraId="37B4F48E"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Сетевой трафик между вычислительными модулями коммутируются на встроенных модулях. Использование для коммутации трафика между вычислительными модулями внешних коммутаторов не допускается;</w:t>
            </w:r>
          </w:p>
          <w:p w14:paraId="3416AD4D"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Наличие выделенных портов на модулях коммутации (внутренних или внешних) для подключения дополнительных шасси. Для подключения шасси использование внешних портов для восходящего трафика не допускается. Подключение дополнительных шасси не накладывает ограничения на доступную вычислительным узлам этих шасси пропускную способность – суммарная скорость всех портов вычислительных узлов в шасси не больше суммарной пропускной способности портов, по которым шасси подключаются к модулям коммутации;</w:t>
            </w:r>
          </w:p>
          <w:p w14:paraId="650321E9"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подключения к одной паре коммутационных модулей 32 вычислительных узлов на скорости не менее 2 x 20 Гбит/с или 60 вычислительных узлов на скорости 2 x 10 Гбит/с (по внутренним и внешним портам). Узлы могут быть установлены в одно или несколько шасси;</w:t>
            </w:r>
          </w:p>
          <w:p w14:paraId="4438D7AA"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загрузки вычислительных узлов из общего банка загрузочных образов ОС, в случае установки такого менеджера образов;</w:t>
            </w:r>
          </w:p>
          <w:p w14:paraId="53B65D70"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В комплекте поставляется набор ПО управления и мониторинга, обеспечивающие следующие возможности:</w:t>
            </w:r>
          </w:p>
          <w:p w14:paraId="162B72DF"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Система управления интегрирована в одно или несколько шасси. Установка внешних по отношению к комплексу систем управления не допускается;</w:t>
            </w:r>
          </w:p>
          <w:p w14:paraId="1BE29F0B"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Доступ к единому пользовательскому интерфейсу управления комплексом (в т.ч. Вычислительными узлами, сетевыми коммутаторами, коммутаторами систем хранения, блоками питания, и пр.) осуществляется через веб-браузер;</w:t>
            </w:r>
          </w:p>
          <w:p w14:paraId="5FFC2E27"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Графический интерфейс системы управления основан на языке разметки HTML5, зависимости от сторонних и устаревших дополнений (Java, Flash и т.д.) не допускаются;</w:t>
            </w:r>
          </w:p>
          <w:p w14:paraId="6883811B"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технологии автоматического распознавания вычислительных, сетевых, модулей хранения, установленных в шасси или в нескольких шасси.</w:t>
            </w:r>
          </w:p>
          <w:p w14:paraId="17FCDB14"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управления не менее 21 шасси в составе одного комплекса через выделенную сеть управления, объединяющую все шасси.</w:t>
            </w:r>
          </w:p>
          <w:p w14:paraId="5A6D41D1"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Сеть управления физически отделена от продуктивной сети, для создания связи между шасси не используются внешние коммутаторы или коммутационные модули комплекса;</w:t>
            </w:r>
          </w:p>
          <w:p w14:paraId="2C82C791"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создания шаблонов конфигураций оборудования для быстрой настройки вычислительных узлов, модулей хранения и сетевых модулей;</w:t>
            </w:r>
          </w:p>
          <w:p w14:paraId="302EDAF2"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Настройки вычислительных узлов содержит следующие изменяемые параметры: настройки BIOS, версия микрокода, последовательность загрузки, настройка RAID-контроллера, характеристики и способ подключения томов с внешней СХД, сетевые настройки портов сетей SAN и LAN;</w:t>
            </w:r>
          </w:p>
          <w:p w14:paraId="10924484"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сбора инвентарной информации по всем компонентам, включая серийные номера оборудования;</w:t>
            </w:r>
          </w:p>
          <w:p w14:paraId="565B442F"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Поддерживается передача телеметрии в службу технической поддержки производителя, возможность автоматического заведения заявок в случае обнаружения неисправностей;</w:t>
            </w:r>
          </w:p>
          <w:p w14:paraId="06539CD0"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Система управления имеет полное резервирование всех основных аппаратных компонентов;</w:t>
            </w:r>
          </w:p>
          <w:p w14:paraId="50B393F4"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При необходимости лицензирования программных средств управления, шасси комплектуется всеми необходимыми лицензиями, для управления максимально возможным количеством установленных в него компонентов (вычислительных модулей, коммутаторов и пр.);</w:t>
            </w:r>
          </w:p>
          <w:p w14:paraId="143FE0EB"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Выход из строя системы управления комплекса не приводит к простою в работе установленного в него оборудования;</w:t>
            </w:r>
          </w:p>
          <w:p w14:paraId="71A452B6"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удаленного управления любым установленным в комплексе оборудованием, в том числе монтирование образов CD/DVD-дисков и использование удаленной графической консоли. Если перечисленный функционал лицензируется отдельно, то лицензии должны быть включены в состав (по количеству имеющихся отсеков для узлов в закупаемой конфигурации комплекса);</w:t>
            </w:r>
          </w:p>
          <w:p w14:paraId="48060AED"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Мониторинг производительности установленных в комплекс вычислительных узлов;</w:t>
            </w:r>
          </w:p>
          <w:p w14:paraId="2ADDF4D9"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Мониторинг энергопотребления и тепловыделения модулей на аппаратном уровне со сбором статистических данных;</w:t>
            </w:r>
          </w:p>
          <w:p w14:paraId="2006FF00"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Доступ к системе управления осуществляется по выделенному порту на скорости не менее 10 Гбит/с. Использование портов на модулях коммутации основной сети недопустимо;</w:t>
            </w:r>
          </w:p>
          <w:p w14:paraId="4771787E"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создания логических томов согласно настройкам, в шаблоне на внутренних (Direct Attached Storage – DAS) и внешних (Software Defined Storage – SDS и Storage Area Networks – SAN) хранилищах;</w:t>
            </w:r>
          </w:p>
          <w:p w14:paraId="67285D47"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внешних коммутаторов сети SAN;</w:t>
            </w:r>
          </w:p>
          <w:p w14:paraId="128F4F07"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загрузки по сети (Boot-from-SAN) для вычислительных узлов по протоколам Fibre Channel, FCoE и iSCSI;</w:t>
            </w:r>
          </w:p>
          <w:p w14:paraId="1ED7780B"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Интеграция с платформами виртуализации: VMware vCenter и с Microsoft System Center;</w:t>
            </w:r>
          </w:p>
          <w:p w14:paraId="4B24EFD3"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интеграции с решениями с открытым исходным кодом для автоматизации и разработки.</w:t>
            </w:r>
          </w:p>
          <w:p w14:paraId="63114379"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поставляется набор ПО системы виртуализации:</w:t>
            </w:r>
          </w:p>
          <w:p w14:paraId="28566049"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Число лицензий достаточное для запуска у управления неограниченного числа ВМ на программном аппаратном комплексе;</w:t>
            </w:r>
          </w:p>
          <w:p w14:paraId="14B89681"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Поддержка серверной архитектуры x86 и IBM Power, OpenPower;</w:t>
            </w:r>
          </w:p>
          <w:p w14:paraId="08729F5E"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одновременной работы виртуальных машин и контейнеров (не менее поддержки Docker) на одном хосте;</w:t>
            </w:r>
          </w:p>
          <w:p w14:paraId="30589E15"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Наличие встроенного механизма высокой доступности (High availability) в пределах одной серверной архитектуры;</w:t>
            </w:r>
          </w:p>
          <w:p w14:paraId="52B569AA"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онлайн миграции виртуальных машин между разными серверами и разными хранилищами, в том числе одновременно, в пределах одной серверной архитектур;</w:t>
            </w:r>
          </w:p>
          <w:p w14:paraId="14A37707"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создание и восстановления виртуальной машины из снепшота;</w:t>
            </w:r>
          </w:p>
          <w:p w14:paraId="5E19F9F8"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приоритизации вычислительных ресурсов для виртуальных машин и контейнеров;</w:t>
            </w:r>
          </w:p>
          <w:p w14:paraId="2597824D"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подключение к дисковой подсистеме по стандартным протоколам iSCSI, FC SAN и NFS;</w:t>
            </w:r>
          </w:p>
          <w:p w14:paraId="406E8A55"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Наличие распределённого виртуального коммутатора;</w:t>
            </w:r>
          </w:p>
          <w:p w14:paraId="6BBDA7DB"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VXLAN;</w:t>
            </w:r>
          </w:p>
          <w:p w14:paraId="65DD799D"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Поддержка технологии мгновенных клонов;</w:t>
            </w:r>
          </w:p>
          <w:p w14:paraId="7C8F5C04"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Развертывание виртуальных машин и докеров из Золотого образа;</w:t>
            </w:r>
          </w:p>
          <w:p w14:paraId="22C9F972"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Сервер управления размещается на одной виртуальной машине внутри комплекса;</w:t>
            </w:r>
          </w:p>
          <w:p w14:paraId="397344C9"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горячего резервирования сервера управления;</w:t>
            </w:r>
          </w:p>
          <w:p w14:paraId="1622999B"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миграция виртуальных машин между кластерами;</w:t>
            </w:r>
          </w:p>
          <w:p w14:paraId="486B86D5"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Встроенный сервис мониторинга виртуальной инфраструктуры;</w:t>
            </w:r>
          </w:p>
          <w:p w14:paraId="602063B5"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Разграничение прав, с предоставлением упрощенного интерфейса;</w:t>
            </w:r>
          </w:p>
          <w:p w14:paraId="559DF7C9"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Наличие возможности централизованного управления библиотекой шаблонов, образов ISO дисков;</w:t>
            </w:r>
          </w:p>
          <w:p w14:paraId="2837BC7A"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Наличие возможности доступа к гостевой операционной системе через управляющий интерфейс;</w:t>
            </w:r>
          </w:p>
          <w:p w14:paraId="7D4661B8"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Использование гостевых ОС: Windows Server(2008, 2012, 2016) и Linux (CentOS, Debian, Ubuntu, RedHat, SuSe, ALTLinux);</w:t>
            </w:r>
          </w:p>
          <w:p w14:paraId="101FC20A"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Доступ к серверу управления через тонкий клиент (Web браузер) отсутствие </w:t>
            </w:r>
            <w:r w:rsidRPr="00686039">
              <w:rPr>
                <w:rFonts w:asciiTheme="minorHAnsi" w:eastAsiaTheme="minorHAnsi" w:hAnsiTheme="minorHAnsi" w:cstheme="minorHAnsi"/>
                <w:color w:val="000000"/>
                <w:sz w:val="22"/>
                <w:szCs w:val="22"/>
                <w:lang w:eastAsia="en-US"/>
              </w:rPr>
              <w:lastRenderedPageBreak/>
              <w:t>требований по установке JAVA плагинов или приложений</w:t>
            </w:r>
          </w:p>
          <w:p w14:paraId="2D63A637" w14:textId="77777777" w:rsidR="00686039" w:rsidRPr="00686039" w:rsidRDefault="00686039" w:rsidP="00686039">
            <w:pPr>
              <w:tabs>
                <w:tab w:val="left" w:pos="240"/>
                <w:tab w:val="left" w:pos="545"/>
              </w:tabs>
              <w:autoSpaceDE w:val="0"/>
              <w:autoSpaceDN w:val="0"/>
              <w:adjustRightInd w:val="0"/>
              <w:rPr>
                <w:rFonts w:asciiTheme="minorHAnsi" w:eastAsiaTheme="minorHAnsi" w:hAnsiTheme="minorHAnsi" w:cstheme="minorHAnsi"/>
                <w:color w:val="000000"/>
                <w:sz w:val="22"/>
                <w:szCs w:val="22"/>
                <w:lang w:eastAsia="en-US"/>
              </w:rPr>
            </w:pPr>
          </w:p>
          <w:p w14:paraId="62EC68BD" w14:textId="77777777" w:rsidR="00686039" w:rsidRPr="00686039" w:rsidRDefault="00686039" w:rsidP="00686039">
            <w:pPr>
              <w:numPr>
                <w:ilvl w:val="1"/>
                <w:numId w:val="27"/>
              </w:numPr>
              <w:tabs>
                <w:tab w:val="left" w:pos="360"/>
                <w:tab w:val="left" w:pos="818"/>
              </w:tabs>
              <w:autoSpaceDE w:val="0"/>
              <w:autoSpaceDN w:val="0"/>
              <w:adjustRightInd w:val="0"/>
              <w:spacing w:after="200" w:line="276" w:lineRule="auto"/>
              <w:ind w:left="818" w:hanging="81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Детальные требования к модулям коммутации в составе шасси:</w:t>
            </w:r>
          </w:p>
          <w:p w14:paraId="227B15EB"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Модуль коммутации содержит внутренние порты, работающие в режиме 10 и 20 Гбит/с в количестве, достаточном для подключения всех вычислительных узлов, установленных в комплексе, порты в достаточном количестве для подключения до 4 дополнительных Шасси, а также шесть внешних 40Гбит/с портов для подключения к коммутационному оборудованию ЦОД с возможностью конфигурирования каждого из них, как 1x40Гбит/с и 4х10Гбит/с Ethernet, или 4х8Гбит/с FC. Режим работы порта определяться установленным в него приемо-передатчиком (трансивером) и настройками системы управления и не жестко определяемый;</w:t>
            </w:r>
          </w:p>
          <w:p w14:paraId="6704AA7E"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Модуль коммутации имеет два выделенных порта со скоростью передачи данных 40 Гбит/с каждый для соединения модулей, установленных в соседние слоты, для отказоустойчивости и стэкирования;</w:t>
            </w:r>
          </w:p>
          <w:p w14:paraId="390D809C"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Модули коммутации поддерживают сетевой протокол Multi-module link aggregation (MLAG) для балансировки нагрузки и повышения </w:t>
            </w:r>
            <w:r w:rsidRPr="00686039">
              <w:rPr>
                <w:rFonts w:asciiTheme="minorHAnsi" w:eastAsiaTheme="minorHAnsi" w:hAnsiTheme="minorHAnsi" w:cstheme="minorHAnsi"/>
                <w:color w:val="000000"/>
                <w:sz w:val="22"/>
                <w:szCs w:val="22"/>
                <w:lang w:eastAsia="en-US"/>
              </w:rPr>
              <w:lastRenderedPageBreak/>
              <w:t>надежности сети на случай выхода одного из модулей коммутации из строя;</w:t>
            </w:r>
          </w:p>
          <w:p w14:paraId="560BBC88"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Модуль коммутации поддерживает протоколы Fibre Channel over Ethernet/CEE и Accelerated iSCSI;</w:t>
            </w:r>
          </w:p>
          <w:p w14:paraId="1B4CA1C6"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Модуль коммутации выполнен в виде модуля-лезвия предназначенного для установки в шасси комплекса;</w:t>
            </w:r>
          </w:p>
          <w:p w14:paraId="65E6DFC6"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Каждый нисходящий интерфейс 20 Гбит/с модуля коммутации (сторона вычислительных узлов) поддерживает технологию создания виртуальных сетевых адаптеров vNIC и vHBA с возможностью выбора минимальной гарантированной и максимальной допустимой скоростей передачи данных для vNIC от 200 Мб/с до 20 Гбит/с шагом 200 Мбит/с или мельче при соединении с 2-портовым конвергентным сетевым адаптером. Каждый vNIC и vHBA распознаётся операционной системой сервера как отдельный физический сетевой адаптер;</w:t>
            </w:r>
          </w:p>
          <w:p w14:paraId="6523ADA2"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Каждый нисходящий интерфейс 20 Гбит/с модуля коммутации поддерживает создание четырех физических функций – четырех vNIC или трех vNIC и одного vHBA;</w:t>
            </w:r>
          </w:p>
          <w:p w14:paraId="24C8FF9D"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Поддержка технологии VLAN Tagging, Pass-Thru и Link Aggregation на всех внешних восходящих портах;</w:t>
            </w:r>
          </w:p>
          <w:p w14:paraId="4E02E2C1"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Модуль коммутации поддерживает коммутацию трафика между своими внутренними портами;</w:t>
            </w:r>
          </w:p>
          <w:p w14:paraId="5FC1F335" w14:textId="77777777" w:rsidR="00686039" w:rsidRPr="00686039" w:rsidRDefault="00686039" w:rsidP="00686039">
            <w:pPr>
              <w:numPr>
                <w:ilvl w:val="0"/>
                <w:numId w:val="28"/>
              </w:numPr>
              <w:tabs>
                <w:tab w:val="left" w:pos="20"/>
                <w:tab w:val="left" w:pos="240"/>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4 приемопередатчика SFP+ 10Gbit SR для подключения в логически вышестоящую сетевую инфраструктуру.</w:t>
            </w:r>
          </w:p>
          <w:p w14:paraId="2E9C2414" w14:textId="77777777" w:rsidR="00686039" w:rsidRPr="00686039" w:rsidRDefault="00686039" w:rsidP="00686039">
            <w:pPr>
              <w:tabs>
                <w:tab w:val="left" w:pos="20"/>
                <w:tab w:val="left" w:pos="240"/>
              </w:tabs>
              <w:autoSpaceDE w:val="0"/>
              <w:autoSpaceDN w:val="0"/>
              <w:adjustRightInd w:val="0"/>
              <w:rPr>
                <w:rFonts w:asciiTheme="minorHAnsi" w:eastAsiaTheme="minorHAnsi" w:hAnsiTheme="minorHAnsi" w:cstheme="minorHAnsi"/>
                <w:color w:val="000000"/>
                <w:sz w:val="22"/>
                <w:szCs w:val="22"/>
                <w:lang w:eastAsia="en-US"/>
              </w:rPr>
            </w:pPr>
          </w:p>
          <w:p w14:paraId="3720D55A" w14:textId="77777777" w:rsidR="00686039" w:rsidRPr="00686039" w:rsidRDefault="00686039" w:rsidP="00686039">
            <w:pPr>
              <w:tabs>
                <w:tab w:val="left" w:pos="360"/>
                <w:tab w:val="left" w:pos="818"/>
              </w:tabs>
              <w:autoSpaceDE w:val="0"/>
              <w:autoSpaceDN w:val="0"/>
              <w:adjustRightInd w:val="0"/>
              <w:rPr>
                <w:rFonts w:asciiTheme="minorHAnsi" w:eastAsiaTheme="minorHAnsi" w:hAnsiTheme="minorHAnsi" w:cstheme="minorHAnsi"/>
                <w:b/>
                <w:bCs/>
                <w:color w:val="000000"/>
                <w:sz w:val="22"/>
                <w:szCs w:val="22"/>
                <w:lang w:eastAsia="en-US"/>
              </w:rPr>
            </w:pPr>
            <w:r w:rsidRPr="00686039">
              <w:rPr>
                <w:rFonts w:asciiTheme="minorHAnsi" w:eastAsiaTheme="minorHAnsi" w:hAnsiTheme="minorHAnsi" w:cstheme="minorHAnsi"/>
                <w:b/>
                <w:bCs/>
                <w:color w:val="000000"/>
                <w:sz w:val="22"/>
                <w:szCs w:val="22"/>
                <w:lang w:eastAsia="en-US"/>
              </w:rPr>
              <w:t>Серверные модули 12шт в составе каждого комплекта шасси:</w:t>
            </w:r>
          </w:p>
          <w:p w14:paraId="01A5BF7B" w14:textId="77777777" w:rsidR="00686039" w:rsidRPr="00686039" w:rsidRDefault="00686039" w:rsidP="00686039">
            <w:pPr>
              <w:tabs>
                <w:tab w:val="left" w:pos="360"/>
                <w:tab w:val="left" w:pos="818"/>
              </w:tabs>
              <w:autoSpaceDE w:val="0"/>
              <w:autoSpaceDN w:val="0"/>
              <w:adjustRightInd w:val="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Детальные требования к серверным модулям в составе шасси (к каждой единице):</w:t>
            </w:r>
          </w:p>
          <w:p w14:paraId="4EAF86BB"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двух процессоров Intel Cascade Lake без ограничений по количеству ядер (до 28 ядер на 1 процессор) и термопакету (до 205 Вт на 1 процессор);</w:t>
            </w:r>
          </w:p>
          <w:p w14:paraId="3ED0A4DA"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установки до 24 модулей памяти без ограничений;</w:t>
            </w:r>
          </w:p>
          <w:p w14:paraId="65511A3B"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установки моделей памяти DRAM емкостью до 128 ГБ;</w:t>
            </w:r>
          </w:p>
          <w:p w14:paraId="73683DDF"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установки модулей памяти NVDIMM емкостью 16 ГБ;</w:t>
            </w:r>
          </w:p>
          <w:p w14:paraId="011A7832"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Поддержка установки сетевых адаптеров LAN, со следующими скоростями передачи данных: 10Гбит/с, 20 Гбит/с, 25 Гбит/с, 50 Гбит/с;</w:t>
            </w:r>
          </w:p>
          <w:p w14:paraId="6F81C418"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установки сетевых адаптеров SAN, со следующими скоростями передачи данных – 16Гбит/с, 32 Гбит/с;</w:t>
            </w:r>
          </w:p>
          <w:p w14:paraId="604CB3D2"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установки RAID-контроллеров для подключения дисков из модулей хранения со скоростью передачи данных 12Гбит/с SAS;</w:t>
            </w:r>
          </w:p>
          <w:p w14:paraId="799B6244"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Есть возможность настройки вычислительных модулей через систему управления.</w:t>
            </w:r>
          </w:p>
          <w:p w14:paraId="5915C8E2" w14:textId="77777777" w:rsidR="00686039" w:rsidRPr="00686039" w:rsidRDefault="00686039" w:rsidP="00686039">
            <w:pPr>
              <w:autoSpaceDE w:val="0"/>
              <w:autoSpaceDN w:val="0"/>
              <w:adjustRightInd w:val="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Процессоры:</w:t>
            </w:r>
          </w:p>
          <w:p w14:paraId="33C85B72" w14:textId="77777777" w:rsidR="00686039" w:rsidRPr="00686039" w:rsidRDefault="00686039" w:rsidP="00686039">
            <w:pPr>
              <w:numPr>
                <w:ilvl w:val="0"/>
                <w:numId w:val="29"/>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вычислительного узла 2 процессора со следующими характеристиками:</w:t>
            </w:r>
          </w:p>
          <w:p w14:paraId="2868F9FC" w14:textId="77777777" w:rsidR="00686039" w:rsidRPr="00686039" w:rsidRDefault="00686039" w:rsidP="00686039">
            <w:pPr>
              <w:numPr>
                <w:ilvl w:val="1"/>
                <w:numId w:val="30"/>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Количество ядер 18;</w:t>
            </w:r>
          </w:p>
          <w:p w14:paraId="5E4AFCA8" w14:textId="77777777" w:rsidR="00686039" w:rsidRPr="00686039" w:rsidRDefault="00686039" w:rsidP="00686039">
            <w:pPr>
              <w:numPr>
                <w:ilvl w:val="1"/>
                <w:numId w:val="30"/>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Количество потоков 36;</w:t>
            </w:r>
          </w:p>
          <w:p w14:paraId="7DCB9723" w14:textId="77777777" w:rsidR="00686039" w:rsidRPr="00686039" w:rsidRDefault="00686039" w:rsidP="00686039">
            <w:pPr>
              <w:numPr>
                <w:ilvl w:val="1"/>
                <w:numId w:val="30"/>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Базовая частота ядра 2,6 ГГц;</w:t>
            </w:r>
          </w:p>
          <w:p w14:paraId="06721F51" w14:textId="77777777" w:rsidR="00686039" w:rsidRPr="00686039" w:rsidRDefault="00686039" w:rsidP="00686039">
            <w:pPr>
              <w:numPr>
                <w:ilvl w:val="1"/>
                <w:numId w:val="30"/>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Частота ядра с учетом технологии повышения производительности 3,9 ГГц;</w:t>
            </w:r>
          </w:p>
          <w:p w14:paraId="632814CE" w14:textId="77777777" w:rsidR="00686039" w:rsidRPr="00686039" w:rsidRDefault="00686039" w:rsidP="00686039">
            <w:pPr>
              <w:numPr>
                <w:ilvl w:val="1"/>
                <w:numId w:val="30"/>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Объем кэша 24,75 МБ</w:t>
            </w:r>
          </w:p>
          <w:p w14:paraId="13B30D63" w14:textId="77777777" w:rsidR="00686039" w:rsidRPr="00686039" w:rsidRDefault="00686039" w:rsidP="00686039">
            <w:pPr>
              <w:autoSpaceDE w:val="0"/>
              <w:autoSpaceDN w:val="0"/>
              <w:adjustRightInd w:val="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Оперативная память:</w:t>
            </w:r>
          </w:p>
          <w:p w14:paraId="57154DAE" w14:textId="77777777" w:rsidR="00686039" w:rsidRPr="00686039" w:rsidRDefault="00686039" w:rsidP="00686039">
            <w:pPr>
              <w:numPr>
                <w:ilvl w:val="0"/>
                <w:numId w:val="31"/>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вычислительного узла должно быть 12 модулей памяти со следующими характеристиками:</w:t>
            </w:r>
          </w:p>
          <w:p w14:paraId="6751E752" w14:textId="77777777" w:rsidR="00686039" w:rsidRPr="00686039" w:rsidRDefault="00686039" w:rsidP="00686039">
            <w:pPr>
              <w:numPr>
                <w:ilvl w:val="1"/>
                <w:numId w:val="32"/>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Объем модуля 32ГБ;</w:t>
            </w:r>
          </w:p>
          <w:p w14:paraId="4C243032" w14:textId="77777777" w:rsidR="00686039" w:rsidRPr="00686039" w:rsidRDefault="00686039" w:rsidP="00686039">
            <w:pPr>
              <w:numPr>
                <w:ilvl w:val="1"/>
                <w:numId w:val="32"/>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Технология DDR4 с максимальной частотой 2933 МГц;</w:t>
            </w:r>
          </w:p>
          <w:p w14:paraId="2359CE39" w14:textId="77777777" w:rsidR="00686039" w:rsidRPr="00686039" w:rsidRDefault="00686039" w:rsidP="00686039">
            <w:pPr>
              <w:numPr>
                <w:ilvl w:val="1"/>
                <w:numId w:val="32"/>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технологии обнаружения и коррекции мульти-битных ошибок.</w:t>
            </w:r>
          </w:p>
          <w:p w14:paraId="4749354D" w14:textId="77777777" w:rsidR="00686039" w:rsidRPr="00686039" w:rsidRDefault="00686039" w:rsidP="00686039">
            <w:pPr>
              <w:numPr>
                <w:ilvl w:val="0"/>
                <w:numId w:val="33"/>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Дисковая подсистема:</w:t>
            </w:r>
          </w:p>
          <w:p w14:paraId="5E8EA795" w14:textId="77777777" w:rsidR="00686039" w:rsidRPr="00686039" w:rsidRDefault="00686039" w:rsidP="00686039">
            <w:pPr>
              <w:numPr>
                <w:ilvl w:val="1"/>
                <w:numId w:val="34"/>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вычислительном узле установлен Дисковый котроллер 1 со следующими характеристиками:</w:t>
            </w:r>
          </w:p>
          <w:p w14:paraId="21BFEC74" w14:textId="77777777" w:rsidR="00686039" w:rsidRPr="00686039" w:rsidRDefault="00686039" w:rsidP="00686039">
            <w:pPr>
              <w:numPr>
                <w:ilvl w:val="1"/>
                <w:numId w:val="34"/>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Количество поддерживаемых дисков SAS – до 238;</w:t>
            </w:r>
          </w:p>
          <w:p w14:paraId="5ADED224" w14:textId="77777777" w:rsidR="00686039" w:rsidRPr="00686039" w:rsidRDefault="00686039" w:rsidP="00686039">
            <w:pPr>
              <w:numPr>
                <w:ilvl w:val="1"/>
                <w:numId w:val="34"/>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Стандарт интерфейса SAS 12G;</w:t>
            </w:r>
          </w:p>
          <w:p w14:paraId="31308B2B" w14:textId="77777777" w:rsidR="00686039" w:rsidRPr="00686039" w:rsidRDefault="00686039" w:rsidP="00686039">
            <w:pPr>
              <w:numPr>
                <w:ilvl w:val="1"/>
                <w:numId w:val="34"/>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уровней RAID 0, 1, 5, 6, 10</w:t>
            </w:r>
          </w:p>
          <w:p w14:paraId="2E57AD2A" w14:textId="77777777" w:rsidR="00686039" w:rsidRPr="00686039" w:rsidRDefault="00686039" w:rsidP="00686039">
            <w:pPr>
              <w:numPr>
                <w:ilvl w:val="1"/>
                <w:numId w:val="34"/>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Поддерживает 2 режима BIOS: legacy и UEFI;</w:t>
            </w:r>
          </w:p>
          <w:p w14:paraId="749AF51A" w14:textId="77777777" w:rsidR="00686039" w:rsidRPr="00686039" w:rsidRDefault="00686039" w:rsidP="00686039">
            <w:pPr>
              <w:numPr>
                <w:ilvl w:val="1"/>
                <w:numId w:val="34"/>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Поддерживает 2 режима работы: HBA и RAID.</w:t>
            </w:r>
          </w:p>
          <w:p w14:paraId="77B9E645" w14:textId="77777777" w:rsidR="00686039" w:rsidRPr="00686039" w:rsidRDefault="00686039" w:rsidP="00686039">
            <w:pPr>
              <w:autoSpaceDE w:val="0"/>
              <w:autoSpaceDN w:val="0"/>
              <w:adjustRightInd w:val="0"/>
              <w:rPr>
                <w:rFonts w:asciiTheme="minorHAnsi" w:eastAsiaTheme="minorHAnsi" w:hAnsiTheme="minorHAnsi" w:cstheme="minorHAnsi"/>
                <w:color w:val="000000"/>
                <w:sz w:val="22"/>
                <w:szCs w:val="22"/>
                <w:lang w:eastAsia="en-US"/>
              </w:rPr>
            </w:pPr>
          </w:p>
          <w:p w14:paraId="31C3E0C6" w14:textId="77777777" w:rsidR="00686039" w:rsidRPr="00686039" w:rsidRDefault="00686039" w:rsidP="00686039">
            <w:pPr>
              <w:numPr>
                <w:ilvl w:val="0"/>
                <w:numId w:val="35"/>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вычислительного узла установлено 2 твердотельных накопителя со следующими характеристиками каждый:</w:t>
            </w:r>
          </w:p>
          <w:p w14:paraId="4292E193" w14:textId="77777777" w:rsidR="00686039" w:rsidRPr="00686039" w:rsidRDefault="00686039" w:rsidP="00686039">
            <w:pPr>
              <w:numPr>
                <w:ilvl w:val="1"/>
                <w:numId w:val="36"/>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Объем накопителя 480ГБ;</w:t>
            </w:r>
          </w:p>
          <w:p w14:paraId="17E48F7C" w14:textId="77777777" w:rsidR="00686039" w:rsidRPr="00686039" w:rsidRDefault="00686039" w:rsidP="00686039">
            <w:pPr>
              <w:numPr>
                <w:ilvl w:val="1"/>
                <w:numId w:val="36"/>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DWPD не менее 3.0</w:t>
            </w:r>
          </w:p>
          <w:p w14:paraId="36613BAC" w14:textId="77777777" w:rsidR="00686039" w:rsidRPr="00686039" w:rsidRDefault="00686039" w:rsidP="00686039">
            <w:pPr>
              <w:numPr>
                <w:ilvl w:val="1"/>
                <w:numId w:val="36"/>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Интерфейс накопителя SATA 6G;</w:t>
            </w:r>
          </w:p>
          <w:p w14:paraId="4B3B1518" w14:textId="77777777" w:rsidR="00686039" w:rsidRPr="00686039" w:rsidRDefault="00686039" w:rsidP="00686039">
            <w:pPr>
              <w:autoSpaceDE w:val="0"/>
              <w:autoSpaceDN w:val="0"/>
              <w:adjustRightInd w:val="0"/>
              <w:rPr>
                <w:rFonts w:asciiTheme="minorHAnsi" w:eastAsiaTheme="minorHAnsi" w:hAnsiTheme="minorHAnsi" w:cstheme="minorHAnsi"/>
                <w:color w:val="000000"/>
                <w:sz w:val="22"/>
                <w:szCs w:val="22"/>
                <w:lang w:eastAsia="en-US"/>
              </w:rPr>
            </w:pPr>
          </w:p>
          <w:p w14:paraId="34A50ADE" w14:textId="77777777" w:rsidR="00686039" w:rsidRPr="00686039" w:rsidRDefault="00686039" w:rsidP="00686039">
            <w:pPr>
              <w:tabs>
                <w:tab w:val="left" w:pos="20"/>
              </w:tabs>
              <w:autoSpaceDE w:val="0"/>
              <w:autoSpaceDN w:val="0"/>
              <w:adjustRightInd w:val="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kern w:val="1"/>
                <w:sz w:val="22"/>
                <w:szCs w:val="22"/>
                <w:lang w:eastAsia="en-US"/>
              </w:rPr>
              <w:t>•</w:t>
            </w:r>
            <w:r w:rsidRPr="00686039">
              <w:rPr>
                <w:rFonts w:asciiTheme="minorHAnsi" w:eastAsiaTheme="minorHAnsi" w:hAnsiTheme="minorHAnsi" w:cstheme="minorHAnsi"/>
                <w:color w:val="000000"/>
                <w:sz w:val="22"/>
                <w:szCs w:val="22"/>
                <w:lang w:eastAsia="en-US"/>
              </w:rPr>
              <w:t xml:space="preserve">В конфигурации должен быть сетевой адаптер: </w:t>
            </w:r>
          </w:p>
          <w:p w14:paraId="3A9EB5A0" w14:textId="77777777" w:rsidR="00686039" w:rsidRPr="00686039" w:rsidRDefault="00686039" w:rsidP="00686039">
            <w:pPr>
              <w:numPr>
                <w:ilvl w:val="1"/>
                <w:numId w:val="3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2x портовый конвергентный сетевой адаптер;</w:t>
            </w:r>
          </w:p>
          <w:p w14:paraId="75AA7FD5" w14:textId="77777777" w:rsidR="00686039" w:rsidRPr="00686039" w:rsidRDefault="00686039" w:rsidP="00686039">
            <w:pPr>
              <w:numPr>
                <w:ilvl w:val="1"/>
                <w:numId w:val="3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передачи данных на скорости 10 или 20Гб/с;</w:t>
            </w:r>
          </w:p>
          <w:p w14:paraId="28F6FDE0" w14:textId="77777777" w:rsidR="00686039" w:rsidRPr="00686039" w:rsidRDefault="00686039" w:rsidP="00686039">
            <w:pPr>
              <w:numPr>
                <w:ilvl w:val="1"/>
                <w:numId w:val="3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следующих технологий:</w:t>
            </w:r>
          </w:p>
          <w:p w14:paraId="267638A4"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совмещения Ethernet и FCoE на одном соединении;</w:t>
            </w:r>
          </w:p>
          <w:p w14:paraId="2067C33F"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разделения полосы пропускания на 4x vNIC и vHBA на порт от 100Мб/с до 20Гб/с с инкрементом 10Мб/с;</w:t>
            </w:r>
          </w:p>
          <w:p w14:paraId="47BA0F4B"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полной аппаратной разгрузки FCoE;</w:t>
            </w:r>
          </w:p>
          <w:p w14:paraId="47E98E0E"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разгрузки туннелей для протоколов VXLAN и NVGRE;</w:t>
            </w:r>
          </w:p>
          <w:p w14:paraId="65FB98CF"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Preboot eXecution Environment (PXE);</w:t>
            </w:r>
          </w:p>
          <w:p w14:paraId="0022225B"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val="en-US" w:eastAsia="en-US"/>
              </w:rPr>
            </w:pPr>
            <w:r w:rsidRPr="00686039">
              <w:rPr>
                <w:rFonts w:asciiTheme="minorHAnsi" w:eastAsiaTheme="minorHAnsi" w:hAnsiTheme="minorHAnsi" w:cstheme="minorHAnsi"/>
                <w:color w:val="000000"/>
                <w:sz w:val="22"/>
                <w:szCs w:val="22"/>
                <w:lang w:val="en-US" w:eastAsia="en-US"/>
              </w:rPr>
              <w:t>SR-IOV (Windows, Linux, VMware);</w:t>
            </w:r>
          </w:p>
          <w:p w14:paraId="388CB8C7"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Jumbo Frames.</w:t>
            </w:r>
          </w:p>
          <w:p w14:paraId="09997B38" w14:textId="77777777" w:rsidR="00686039" w:rsidRPr="00686039" w:rsidRDefault="00686039" w:rsidP="00686039">
            <w:pPr>
              <w:tabs>
                <w:tab w:val="left" w:pos="480"/>
                <w:tab w:val="left" w:pos="785"/>
              </w:tabs>
              <w:autoSpaceDE w:val="0"/>
              <w:autoSpaceDN w:val="0"/>
              <w:adjustRightInd w:val="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Расширенная гарантия и гарантийная поддержка производителя на все решение в составе не менее чем на 60 месяцев.</w:t>
            </w:r>
          </w:p>
          <w:p w14:paraId="6018DBCC" w14:textId="77777777" w:rsidR="00686039" w:rsidRPr="00686039" w:rsidRDefault="00686039" w:rsidP="00686039">
            <w:pPr>
              <w:tabs>
                <w:tab w:val="left" w:pos="20"/>
                <w:tab w:val="left" w:pos="240"/>
              </w:tabs>
              <w:autoSpaceDE w:val="0"/>
              <w:autoSpaceDN w:val="0"/>
              <w:adjustRightInd w:val="0"/>
              <w:rPr>
                <w:rFonts w:asciiTheme="minorHAnsi" w:eastAsiaTheme="minorHAnsi" w:hAnsiTheme="minorHAnsi" w:cstheme="minorHAnsi"/>
                <w:color w:val="000000"/>
                <w:sz w:val="22"/>
                <w:szCs w:val="22"/>
                <w:lang w:eastAsia="en-US"/>
              </w:rPr>
            </w:pPr>
          </w:p>
          <w:p w14:paraId="34B513C0" w14:textId="77777777" w:rsidR="00686039" w:rsidRPr="00686039" w:rsidRDefault="00686039" w:rsidP="00686039">
            <w:pPr>
              <w:rPr>
                <w:rFonts w:asciiTheme="minorHAnsi" w:hAnsiTheme="minorHAnsi" w:cstheme="minorHAnsi"/>
                <w:b/>
                <w:bCs/>
                <w:color w:val="000000"/>
                <w:sz w:val="22"/>
                <w:szCs w:val="22"/>
              </w:rPr>
            </w:pPr>
          </w:p>
        </w:tc>
      </w:tr>
      <w:tr w:rsidR="00686039" w:rsidRPr="00686039" w14:paraId="72E154B1" w14:textId="77777777" w:rsidTr="00686039">
        <w:tc>
          <w:tcPr>
            <w:tcW w:w="653" w:type="dxa"/>
            <w:tcBorders>
              <w:top w:val="single" w:sz="4" w:space="0" w:color="auto"/>
              <w:left w:val="single" w:sz="4" w:space="0" w:color="auto"/>
              <w:bottom w:val="single" w:sz="4" w:space="0" w:color="auto"/>
              <w:right w:val="single" w:sz="4" w:space="0" w:color="auto"/>
            </w:tcBorders>
          </w:tcPr>
          <w:p w14:paraId="648AE679" w14:textId="77777777" w:rsidR="00686039" w:rsidRPr="00686039" w:rsidRDefault="00686039" w:rsidP="00686039">
            <w:pPr>
              <w:jc w:val="center"/>
              <w:rPr>
                <w:rFonts w:asciiTheme="minorHAnsi" w:hAnsiTheme="minorHAnsi" w:cstheme="minorHAnsi"/>
                <w:color w:val="000000"/>
                <w:sz w:val="22"/>
                <w:szCs w:val="22"/>
              </w:rPr>
            </w:pPr>
            <w:r w:rsidRPr="00686039">
              <w:rPr>
                <w:rFonts w:asciiTheme="minorHAnsi" w:hAnsiTheme="minorHAnsi" w:cstheme="minorHAnsi"/>
                <w:color w:val="000000"/>
                <w:sz w:val="22"/>
                <w:szCs w:val="22"/>
              </w:rPr>
              <w:lastRenderedPageBreak/>
              <w:t>3</w:t>
            </w:r>
          </w:p>
        </w:tc>
        <w:tc>
          <w:tcPr>
            <w:tcW w:w="1752" w:type="dxa"/>
            <w:tcBorders>
              <w:top w:val="single" w:sz="4" w:space="0" w:color="auto"/>
              <w:left w:val="single" w:sz="4" w:space="0" w:color="auto"/>
              <w:bottom w:val="single" w:sz="4" w:space="0" w:color="auto"/>
              <w:right w:val="single" w:sz="4" w:space="0" w:color="auto"/>
            </w:tcBorders>
          </w:tcPr>
          <w:p w14:paraId="3FB8AD76" w14:textId="77777777" w:rsidR="00686039" w:rsidRPr="00686039" w:rsidRDefault="00686039" w:rsidP="00686039">
            <w:pPr>
              <w:jc w:val="center"/>
              <w:rPr>
                <w:rFonts w:asciiTheme="minorHAnsi" w:hAnsiTheme="minorHAnsi" w:cstheme="minorHAnsi"/>
                <w:b/>
                <w:color w:val="000000"/>
                <w:sz w:val="22"/>
                <w:szCs w:val="22"/>
              </w:rPr>
            </w:pPr>
            <w:r w:rsidRPr="00686039">
              <w:rPr>
                <w:rFonts w:asciiTheme="minorHAnsi" w:eastAsiaTheme="minorHAnsi" w:hAnsiTheme="minorHAnsi" w:cstheme="minorHAnsi"/>
                <w:b/>
                <w:bCs/>
                <w:color w:val="000000"/>
                <w:sz w:val="22"/>
                <w:szCs w:val="22"/>
                <w:lang w:eastAsia="en-US"/>
              </w:rPr>
              <w:t xml:space="preserve">Шасси высокой плотности на базе </w:t>
            </w:r>
            <w:r w:rsidRPr="00686039">
              <w:rPr>
                <w:rFonts w:asciiTheme="minorHAnsi" w:eastAsiaTheme="minorHAnsi" w:hAnsiTheme="minorHAnsi" w:cstheme="minorHAnsi"/>
                <w:b/>
                <w:bCs/>
                <w:color w:val="000000"/>
                <w:sz w:val="22"/>
                <w:szCs w:val="22"/>
                <w:lang w:val="en-US" w:eastAsia="en-US"/>
              </w:rPr>
              <w:t>GPU</w:t>
            </w:r>
            <w:r w:rsidRPr="00686039">
              <w:rPr>
                <w:rFonts w:asciiTheme="minorHAnsi" w:eastAsiaTheme="minorHAnsi" w:hAnsiTheme="minorHAnsi" w:cstheme="minorHAnsi"/>
                <w:b/>
                <w:bCs/>
                <w:color w:val="000000"/>
                <w:sz w:val="22"/>
                <w:szCs w:val="22"/>
                <w:lang w:eastAsia="en-US"/>
              </w:rPr>
              <w:t xml:space="preserve"> тип 3</w:t>
            </w:r>
          </w:p>
        </w:tc>
        <w:tc>
          <w:tcPr>
            <w:tcW w:w="1843" w:type="dxa"/>
            <w:tcBorders>
              <w:top w:val="single" w:sz="4" w:space="0" w:color="auto"/>
              <w:left w:val="single" w:sz="4" w:space="0" w:color="auto"/>
              <w:bottom w:val="single" w:sz="4" w:space="0" w:color="auto"/>
              <w:right w:val="single" w:sz="4" w:space="0" w:color="auto"/>
            </w:tcBorders>
          </w:tcPr>
          <w:p w14:paraId="2AE36B39" w14:textId="77777777" w:rsidR="00686039" w:rsidRPr="00686039" w:rsidRDefault="00686039" w:rsidP="00686039">
            <w:pPr>
              <w:jc w:val="center"/>
              <w:rPr>
                <w:rFonts w:asciiTheme="minorHAnsi" w:hAnsiTheme="minorHAnsi" w:cstheme="minorHAns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1953E00" w14:textId="77777777" w:rsidR="00686039" w:rsidRPr="00686039" w:rsidRDefault="00686039" w:rsidP="00686039">
            <w:pPr>
              <w:jc w:val="center"/>
              <w:rPr>
                <w:rFonts w:asciiTheme="minorHAnsi" w:hAnsiTheme="minorHAnsi" w:cstheme="minorHAnsi"/>
                <w:color w:val="000000"/>
                <w:sz w:val="22"/>
                <w:szCs w:val="22"/>
              </w:rPr>
            </w:pPr>
            <w:r w:rsidRPr="00686039">
              <w:rPr>
                <w:rFonts w:asciiTheme="minorHAnsi" w:hAnsiTheme="minorHAnsi" w:cstheme="minorHAnsi"/>
                <w:color w:val="000000"/>
                <w:sz w:val="22"/>
                <w:szCs w:val="22"/>
              </w:rPr>
              <w:t>компл.</w:t>
            </w:r>
          </w:p>
        </w:tc>
        <w:tc>
          <w:tcPr>
            <w:tcW w:w="709" w:type="dxa"/>
            <w:tcBorders>
              <w:top w:val="single" w:sz="4" w:space="0" w:color="auto"/>
              <w:left w:val="single" w:sz="4" w:space="0" w:color="auto"/>
              <w:bottom w:val="single" w:sz="4" w:space="0" w:color="auto"/>
              <w:right w:val="single" w:sz="4" w:space="0" w:color="auto"/>
            </w:tcBorders>
          </w:tcPr>
          <w:p w14:paraId="05786D1B" w14:textId="77777777" w:rsidR="00686039" w:rsidRPr="00686039" w:rsidRDefault="00686039" w:rsidP="00686039">
            <w:pPr>
              <w:jc w:val="center"/>
              <w:rPr>
                <w:rFonts w:asciiTheme="minorHAnsi" w:hAnsiTheme="minorHAnsi" w:cstheme="minorHAnsi"/>
                <w:color w:val="000000"/>
                <w:sz w:val="22"/>
                <w:szCs w:val="22"/>
                <w:lang w:val="en-US"/>
              </w:rPr>
            </w:pPr>
            <w:r w:rsidRPr="00686039">
              <w:rPr>
                <w:rFonts w:asciiTheme="minorHAnsi" w:hAnsiTheme="minorHAnsi" w:cstheme="minorHAnsi"/>
                <w:color w:val="000000"/>
                <w:sz w:val="22"/>
                <w:szCs w:val="22"/>
                <w:lang w:val="en-US"/>
              </w:rPr>
              <w:t>50</w:t>
            </w:r>
          </w:p>
        </w:tc>
        <w:tc>
          <w:tcPr>
            <w:tcW w:w="1417" w:type="dxa"/>
            <w:tcBorders>
              <w:top w:val="single" w:sz="4" w:space="0" w:color="auto"/>
              <w:left w:val="single" w:sz="4" w:space="0" w:color="auto"/>
              <w:bottom w:val="single" w:sz="4" w:space="0" w:color="auto"/>
              <w:right w:val="single" w:sz="4" w:space="0" w:color="auto"/>
            </w:tcBorders>
          </w:tcPr>
          <w:p w14:paraId="77FE55E2" w14:textId="77777777" w:rsidR="00686039" w:rsidRPr="00686039" w:rsidRDefault="00686039" w:rsidP="00686039">
            <w:pPr>
              <w:jc w:val="center"/>
              <w:rPr>
                <w:rFonts w:asciiTheme="minorHAnsi" w:hAnsiTheme="minorHAnsi" w:cstheme="minorHAnsi"/>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331BE54" w14:textId="77777777" w:rsidR="00686039" w:rsidRPr="00686039" w:rsidRDefault="00686039" w:rsidP="00686039">
            <w:pPr>
              <w:jc w:val="center"/>
              <w:rPr>
                <w:rFonts w:asciiTheme="minorHAnsi" w:hAnsiTheme="minorHAnsi" w:cstheme="minorHAnsi"/>
                <w:color w:val="000000"/>
                <w:sz w:val="22"/>
                <w:szCs w:val="22"/>
              </w:rPr>
            </w:pPr>
          </w:p>
        </w:tc>
        <w:tc>
          <w:tcPr>
            <w:tcW w:w="1244" w:type="dxa"/>
            <w:tcBorders>
              <w:top w:val="single" w:sz="4" w:space="0" w:color="auto"/>
              <w:left w:val="single" w:sz="4" w:space="0" w:color="auto"/>
              <w:bottom w:val="single" w:sz="4" w:space="0" w:color="auto"/>
              <w:right w:val="single" w:sz="4" w:space="0" w:color="auto"/>
            </w:tcBorders>
          </w:tcPr>
          <w:p w14:paraId="565F86D6" w14:textId="77777777" w:rsidR="00686039" w:rsidRPr="00686039" w:rsidRDefault="00686039" w:rsidP="00686039">
            <w:pPr>
              <w:jc w:val="center"/>
              <w:rPr>
                <w:rFonts w:asciiTheme="minorHAnsi" w:hAnsiTheme="minorHAnsi" w:cstheme="minorHAnsi"/>
                <w:color w:val="000000"/>
                <w:sz w:val="22"/>
                <w:szCs w:val="22"/>
              </w:rPr>
            </w:pPr>
          </w:p>
        </w:tc>
        <w:tc>
          <w:tcPr>
            <w:tcW w:w="4992" w:type="dxa"/>
            <w:tcBorders>
              <w:top w:val="single" w:sz="4" w:space="0" w:color="auto"/>
              <w:left w:val="single" w:sz="4" w:space="0" w:color="auto"/>
              <w:bottom w:val="single" w:sz="4" w:space="0" w:color="auto"/>
              <w:right w:val="single" w:sz="4" w:space="0" w:color="auto"/>
            </w:tcBorders>
          </w:tcPr>
          <w:p w14:paraId="29C4B65B" w14:textId="77777777" w:rsidR="00686039" w:rsidRPr="00686039" w:rsidRDefault="00686039" w:rsidP="00686039">
            <w:pPr>
              <w:rPr>
                <w:rFonts w:asciiTheme="minorHAnsi" w:hAnsiTheme="minorHAnsi" w:cstheme="minorHAnsi"/>
                <w:b/>
                <w:bCs/>
                <w:color w:val="000000"/>
                <w:sz w:val="22"/>
                <w:szCs w:val="22"/>
              </w:rPr>
            </w:pPr>
            <w:r w:rsidRPr="00686039">
              <w:rPr>
                <w:rFonts w:asciiTheme="minorHAnsi" w:eastAsiaTheme="minorHAnsi" w:hAnsiTheme="minorHAnsi" w:cstheme="minorHAnsi"/>
                <w:b/>
                <w:bCs/>
                <w:color w:val="000000"/>
                <w:sz w:val="22"/>
                <w:szCs w:val="22"/>
                <w:lang w:eastAsia="en-US"/>
              </w:rPr>
              <w:t xml:space="preserve">Шасси высокой плотности на базе </w:t>
            </w:r>
            <w:r w:rsidRPr="00686039">
              <w:rPr>
                <w:rFonts w:asciiTheme="minorHAnsi" w:eastAsiaTheme="minorHAnsi" w:hAnsiTheme="minorHAnsi" w:cstheme="minorHAnsi"/>
                <w:b/>
                <w:bCs/>
                <w:color w:val="000000"/>
                <w:sz w:val="22"/>
                <w:szCs w:val="22"/>
                <w:lang w:val="en-US" w:eastAsia="en-US"/>
              </w:rPr>
              <w:t>GPU</w:t>
            </w:r>
            <w:r w:rsidRPr="00686039">
              <w:rPr>
                <w:rFonts w:asciiTheme="minorHAnsi" w:eastAsiaTheme="minorHAnsi" w:hAnsiTheme="minorHAnsi" w:cstheme="minorHAnsi"/>
                <w:b/>
                <w:bCs/>
                <w:color w:val="000000"/>
                <w:sz w:val="22"/>
                <w:szCs w:val="22"/>
                <w:lang w:eastAsia="en-US"/>
              </w:rPr>
              <w:t xml:space="preserve"> тип 3 (требования для каждого комплекта шасси)</w:t>
            </w:r>
            <w:r w:rsidRPr="00686039">
              <w:rPr>
                <w:rFonts w:asciiTheme="minorHAnsi" w:hAnsiTheme="minorHAnsi" w:cstheme="minorHAnsi"/>
                <w:b/>
                <w:color w:val="000000"/>
                <w:sz w:val="22"/>
                <w:szCs w:val="22"/>
              </w:rPr>
              <w:t>:</w:t>
            </w:r>
          </w:p>
          <w:p w14:paraId="7A948923" w14:textId="77777777" w:rsidR="00686039" w:rsidRPr="00686039" w:rsidRDefault="00686039" w:rsidP="00686039">
            <w:pPr>
              <w:rPr>
                <w:rFonts w:asciiTheme="minorHAnsi" w:hAnsiTheme="minorHAnsi" w:cstheme="minorHAnsi"/>
                <w:color w:val="000000"/>
                <w:sz w:val="22"/>
                <w:szCs w:val="22"/>
              </w:rPr>
            </w:pPr>
            <w:r w:rsidRPr="00686039">
              <w:rPr>
                <w:rFonts w:asciiTheme="minorHAnsi" w:hAnsiTheme="minorHAnsi" w:cstheme="minorHAnsi"/>
                <w:color w:val="000000"/>
                <w:sz w:val="22"/>
                <w:szCs w:val="22"/>
              </w:rPr>
              <w:t>На базе решения HTB-Srv270dCTO</w:t>
            </w:r>
          </w:p>
          <w:p w14:paraId="2F5DF9E1" w14:textId="77777777" w:rsidR="00686039" w:rsidRPr="00686039" w:rsidRDefault="00686039" w:rsidP="00686039">
            <w:pPr>
              <w:spacing w:after="200" w:line="276" w:lineRule="auto"/>
              <w:contextualSpacing/>
              <w:rPr>
                <w:rFonts w:asciiTheme="minorHAnsi" w:eastAsia="Calibri" w:hAnsiTheme="minorHAnsi" w:cstheme="minorHAnsi"/>
                <w:b/>
                <w:bCs/>
                <w:sz w:val="22"/>
                <w:szCs w:val="22"/>
                <w:lang w:eastAsia="en-US"/>
              </w:rPr>
            </w:pPr>
            <w:r w:rsidRPr="00686039">
              <w:rPr>
                <w:rFonts w:asciiTheme="minorHAnsi" w:eastAsia="Calibri" w:hAnsiTheme="minorHAnsi" w:cstheme="minorHAnsi"/>
                <w:b/>
                <w:bCs/>
                <w:sz w:val="22"/>
                <w:szCs w:val="22"/>
                <w:lang w:eastAsia="en-US"/>
              </w:rPr>
              <w:lastRenderedPageBreak/>
              <w:t>или эквивалент, соответствующий следующим требованиям:</w:t>
            </w:r>
          </w:p>
          <w:p w14:paraId="4347F173" w14:textId="77777777" w:rsidR="00686039" w:rsidRPr="00686039" w:rsidRDefault="00686039" w:rsidP="00686039">
            <w:pPr>
              <w:spacing w:after="200" w:line="276" w:lineRule="auto"/>
              <w:contextualSpacing/>
              <w:rPr>
                <w:rFonts w:asciiTheme="minorHAnsi" w:eastAsia="Calibri" w:hAnsiTheme="minorHAnsi" w:cstheme="minorHAnsi"/>
                <w:b/>
                <w:bCs/>
                <w:sz w:val="22"/>
                <w:szCs w:val="22"/>
                <w:lang w:eastAsia="en-US"/>
              </w:rPr>
            </w:pPr>
          </w:p>
          <w:p w14:paraId="3A0691E8" w14:textId="77777777" w:rsidR="00686039" w:rsidRPr="00686039" w:rsidRDefault="00686039" w:rsidP="00686039">
            <w:pPr>
              <w:autoSpaceDE w:val="0"/>
              <w:autoSpaceDN w:val="0"/>
              <w:adjustRightInd w:val="0"/>
              <w:rPr>
                <w:rFonts w:eastAsiaTheme="minorHAnsi"/>
                <w:b/>
                <w:bCs/>
                <w:color w:val="000000"/>
                <w:sz w:val="20"/>
                <w:szCs w:val="20"/>
                <w:lang w:eastAsia="en-US"/>
              </w:rPr>
            </w:pPr>
            <w:r w:rsidRPr="00686039">
              <w:rPr>
                <w:rFonts w:eastAsiaTheme="minorHAnsi"/>
                <w:b/>
                <w:bCs/>
                <w:color w:val="000000"/>
                <w:sz w:val="20"/>
                <w:szCs w:val="20"/>
                <w:lang w:eastAsia="en-US"/>
              </w:rPr>
              <w:t>Шасси:</w:t>
            </w:r>
          </w:p>
          <w:p w14:paraId="291855E9"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xml:space="preserve">Для установки в телекоммуникационную стойку или шкаф 19” </w:t>
            </w:r>
          </w:p>
          <w:p w14:paraId="25A4A350"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xml:space="preserve">Занимаемое пространство - четыре стандартных юнита не более 4U </w:t>
            </w:r>
          </w:p>
          <w:p w14:paraId="3819FB78"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Поддержка установки в стойки и шкафы глубиной не менее 1000 мм</w:t>
            </w:r>
          </w:p>
          <w:p w14:paraId="57D10867" w14:textId="77777777" w:rsidR="00686039" w:rsidRPr="00686039" w:rsidRDefault="00686039" w:rsidP="00686039">
            <w:pPr>
              <w:spacing w:after="200" w:line="276" w:lineRule="auto"/>
              <w:contextualSpacing/>
              <w:rPr>
                <w:rFonts w:eastAsiaTheme="minorHAnsi"/>
                <w:color w:val="000000"/>
                <w:sz w:val="20"/>
                <w:szCs w:val="20"/>
                <w:lang w:eastAsia="en-US"/>
              </w:rPr>
            </w:pPr>
          </w:p>
          <w:p w14:paraId="093C4125"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b/>
                <w:bCs/>
                <w:color w:val="000000"/>
                <w:sz w:val="20"/>
                <w:szCs w:val="20"/>
                <w:lang w:eastAsia="en-US"/>
              </w:rPr>
              <w:t>Процессор</w:t>
            </w:r>
            <w:r w:rsidRPr="00686039">
              <w:rPr>
                <w:rFonts w:eastAsiaTheme="minorHAnsi"/>
                <w:color w:val="000000"/>
                <w:sz w:val="20"/>
                <w:szCs w:val="20"/>
                <w:lang w:eastAsia="en-US"/>
              </w:rPr>
              <w:t>:</w:t>
            </w:r>
          </w:p>
          <w:p w14:paraId="679BE73B"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Возможность установки двух процессоров</w:t>
            </w:r>
          </w:p>
          <w:p w14:paraId="6302A483"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Два установленных процессоров</w:t>
            </w:r>
          </w:p>
          <w:p w14:paraId="776E2CDF"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Количество ядер на процессор - не менее 18</w:t>
            </w:r>
          </w:p>
          <w:p w14:paraId="58BC6DCE"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Номинальная частота ядра процессора – не менее 2,6 ГГц</w:t>
            </w:r>
          </w:p>
          <w:p w14:paraId="4FCD6F59"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Максимальная частота ядра процессора - не менее 3,9 ГГц</w:t>
            </w:r>
          </w:p>
          <w:p w14:paraId="1735784F"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Объем кэш-памяти L3 процессора – не менее 24 Мб</w:t>
            </w:r>
          </w:p>
          <w:p w14:paraId="79553368" w14:textId="77777777" w:rsidR="00686039" w:rsidRPr="00686039" w:rsidRDefault="00686039" w:rsidP="00686039">
            <w:pPr>
              <w:spacing w:after="200" w:line="276" w:lineRule="auto"/>
              <w:contextualSpacing/>
              <w:rPr>
                <w:rFonts w:eastAsiaTheme="minorHAnsi"/>
                <w:color w:val="000000"/>
                <w:sz w:val="20"/>
                <w:szCs w:val="20"/>
                <w:lang w:eastAsia="en-US"/>
              </w:rPr>
            </w:pPr>
          </w:p>
          <w:p w14:paraId="54A20C46" w14:textId="77777777" w:rsidR="00686039" w:rsidRPr="00686039" w:rsidRDefault="00686039" w:rsidP="00686039">
            <w:pPr>
              <w:spacing w:after="200" w:line="276" w:lineRule="auto"/>
              <w:contextualSpacing/>
              <w:rPr>
                <w:rFonts w:eastAsiaTheme="minorHAnsi"/>
                <w:b/>
                <w:bCs/>
                <w:color w:val="000000"/>
                <w:sz w:val="20"/>
                <w:szCs w:val="20"/>
                <w:lang w:eastAsia="en-US"/>
              </w:rPr>
            </w:pPr>
            <w:r w:rsidRPr="00686039">
              <w:rPr>
                <w:rFonts w:eastAsiaTheme="minorHAnsi"/>
                <w:b/>
                <w:bCs/>
                <w:color w:val="000000"/>
                <w:sz w:val="20"/>
                <w:szCs w:val="20"/>
                <w:lang w:eastAsia="en-US"/>
              </w:rPr>
              <w:t>ОЗУ:</w:t>
            </w:r>
          </w:p>
          <w:p w14:paraId="67BDBE0E"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Возможность установки не менее 24 модулей оперативной памяти DIMM.</w:t>
            </w:r>
          </w:p>
          <w:p w14:paraId="75311D1D"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xml:space="preserve">Наличие не менее 256 Гбайт </w:t>
            </w:r>
          </w:p>
          <w:p w14:paraId="7836CF4D"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Тип модулей оперативной памяти – DDR4 не менее 2933 МГц RDIMM</w:t>
            </w:r>
          </w:p>
          <w:p w14:paraId="69BBC138"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Поддержка следующих технологий защиты памяти:</w:t>
            </w:r>
          </w:p>
          <w:p w14:paraId="62F0721C"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усовершенствованная коррекция ошибок Advanced ECC с защитой от многобитовых ошибок</w:t>
            </w:r>
            <w:r w:rsidRPr="00686039">
              <w:rPr>
                <w:rFonts w:ascii="MS Mincho" w:eastAsia="MS Mincho" w:hAnsi="MS Mincho" w:cs="MS Mincho" w:hint="eastAsia"/>
                <w:color w:val="000000"/>
                <w:sz w:val="20"/>
                <w:szCs w:val="20"/>
                <w:lang w:eastAsia="en-US"/>
              </w:rPr>
              <w:t> </w:t>
            </w:r>
            <w:r w:rsidRPr="00686039">
              <w:rPr>
                <w:rFonts w:eastAsiaTheme="minorHAnsi"/>
                <w:color w:val="000000"/>
                <w:sz w:val="20"/>
                <w:szCs w:val="20"/>
                <w:lang w:eastAsia="en-US"/>
              </w:rPr>
              <w:t>- замена ранков памяти без остановки работы сервера</w:t>
            </w:r>
            <w:r w:rsidRPr="00686039">
              <w:rPr>
                <w:rFonts w:ascii="MS Mincho" w:eastAsia="MS Mincho" w:hAnsi="MS Mincho" w:cs="MS Mincho" w:hint="eastAsia"/>
                <w:color w:val="000000"/>
                <w:sz w:val="20"/>
                <w:szCs w:val="20"/>
                <w:lang w:eastAsia="en-US"/>
              </w:rPr>
              <w:t> </w:t>
            </w:r>
            <w:r w:rsidRPr="00686039">
              <w:rPr>
                <w:rFonts w:eastAsiaTheme="minorHAnsi"/>
                <w:color w:val="000000"/>
                <w:sz w:val="20"/>
                <w:szCs w:val="20"/>
                <w:lang w:eastAsia="en-US"/>
              </w:rPr>
              <w:t xml:space="preserve">- зеркалирование памяти </w:t>
            </w:r>
            <w:r w:rsidRPr="00686039">
              <w:rPr>
                <w:rFonts w:ascii="MS Mincho" w:eastAsia="MS Mincho" w:hAnsi="MS Mincho" w:cs="MS Mincho" w:hint="eastAsia"/>
                <w:color w:val="000000"/>
                <w:sz w:val="20"/>
                <w:szCs w:val="20"/>
                <w:lang w:eastAsia="en-US"/>
              </w:rPr>
              <w:t> </w:t>
            </w:r>
            <w:r w:rsidRPr="00686039">
              <w:rPr>
                <w:rFonts w:eastAsiaTheme="minorHAnsi"/>
                <w:color w:val="000000"/>
                <w:sz w:val="20"/>
                <w:szCs w:val="20"/>
                <w:lang w:eastAsia="en-US"/>
              </w:rPr>
              <w:t>- адаптивная двойная коррекция ошибок ADDDC, не требующая перевода сервера в режим "lockstep"</w:t>
            </w:r>
          </w:p>
          <w:p w14:paraId="3D56842C"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 изоляция влияния сбоев в одном из каналов памяти на производительность других каналов памяти</w:t>
            </w:r>
          </w:p>
          <w:p w14:paraId="3B196A52" w14:textId="77777777" w:rsidR="00686039" w:rsidRPr="00686039" w:rsidRDefault="00686039" w:rsidP="00686039">
            <w:pPr>
              <w:spacing w:after="200" w:line="276" w:lineRule="auto"/>
              <w:contextualSpacing/>
              <w:rPr>
                <w:rFonts w:eastAsiaTheme="minorHAnsi"/>
                <w:color w:val="000000"/>
                <w:sz w:val="20"/>
                <w:szCs w:val="20"/>
                <w:lang w:eastAsia="en-US"/>
              </w:rPr>
            </w:pPr>
          </w:p>
          <w:p w14:paraId="59109990"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b/>
                <w:bCs/>
                <w:color w:val="000000"/>
                <w:sz w:val="20"/>
                <w:szCs w:val="20"/>
                <w:lang w:eastAsia="en-US"/>
              </w:rPr>
              <w:t>Накопители</w:t>
            </w:r>
            <w:r w:rsidRPr="00686039">
              <w:rPr>
                <w:rFonts w:eastAsiaTheme="minorHAnsi"/>
                <w:color w:val="000000"/>
                <w:sz w:val="20"/>
                <w:szCs w:val="20"/>
                <w:lang w:eastAsia="en-US"/>
              </w:rPr>
              <w:t>:</w:t>
            </w:r>
          </w:p>
          <w:p w14:paraId="6CE017FB"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lastRenderedPageBreak/>
              <w:t>Поддержка накопителей типа:</w:t>
            </w:r>
          </w:p>
          <w:p w14:paraId="6C04DCE3"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жесткие диски в форм-факторе SFF 2,5" с интерфейсом SATA не менее 6 Гбит/с со скоростью вращения шпинделя не менее 7200 об/мин, с интерфейсом SAS 12 Гбит/с со скоростью вращения шпинделя не менее 10000 об/мин, с интерфейсом SAS 12 Гбит/с со скоростью вращения шпинделя не менее 15000 об/мин</w:t>
            </w:r>
          </w:p>
          <w:p w14:paraId="119ACF1A"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твердотельные накопители SSD в форм-факторе SFF 2,5" с интерфейсами SATA не менее 6 Гбит/с, SAS  не менее 12 Гбит/с, NVMe (PCIe x4)</w:t>
            </w:r>
          </w:p>
          <w:p w14:paraId="7B07DBCD"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твердотельные накопители SSD в форм-факторе PCI-адаптера половинной высоты и половинной длины с интерфейсом NVMe PCIe x8 и PCIe x4</w:t>
            </w:r>
          </w:p>
          <w:p w14:paraId="778852FC" w14:textId="77777777" w:rsidR="00686039" w:rsidRPr="00686039" w:rsidRDefault="00686039" w:rsidP="00686039">
            <w:pPr>
              <w:autoSpaceDE w:val="0"/>
              <w:autoSpaceDN w:val="0"/>
              <w:adjustRightInd w:val="0"/>
              <w:rPr>
                <w:rFonts w:eastAsiaTheme="minorHAnsi"/>
                <w:color w:val="000000"/>
                <w:sz w:val="20"/>
                <w:szCs w:val="20"/>
                <w:lang w:eastAsia="en-US"/>
              </w:rPr>
            </w:pPr>
          </w:p>
          <w:p w14:paraId="43E49624"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8 отсеков для установки накопителей форм-фактора SFF 2,5" спереди корпуса с поддержкой установки:</w:t>
            </w:r>
          </w:p>
          <w:p w14:paraId="3360C203"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- 8 накопителей с интерфейсом SATA не менее 6 Гбит/с или SAS не менее 12 Гбит/с</w:t>
            </w:r>
          </w:p>
          <w:p w14:paraId="21FFCC40"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Установленные накопители:</w:t>
            </w:r>
          </w:p>
          <w:p w14:paraId="6D4B80F3"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Твердотельный накопитель форм-фактора SFF 2,5" с интерфейсом SATA 6 Гбит/с объемом не менее 960 гигабайт, DWPD не менее 3.0 – не менее 2 шт.</w:t>
            </w:r>
          </w:p>
          <w:p w14:paraId="049ED1FB"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Поддержка горячей замены и установки накопителей всех типов в форм-факторе SFF 2,5"</w:t>
            </w:r>
          </w:p>
          <w:p w14:paraId="5BEA4CA5"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Наличие на салазках накопителей информации индикации о состоянии диска, включенности его в RAID-группу, повышенной вероятности отказа (превентивный анализ)</w:t>
            </w:r>
          </w:p>
          <w:p w14:paraId="468B3433"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Наличие на салазках накопителей информации индикации, предупреждающей об опасности потери данных при извлечении диска из сервера, и позволяющей избежать потери данных и остановки работы сервера из-за извлечения неверного диска</w:t>
            </w:r>
          </w:p>
          <w:p w14:paraId="655E75B2"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Микрокод накопителей имеет цифровую подпись, гарантирующую его целостность и отсутствие в нем несанкционированных изменений</w:t>
            </w:r>
          </w:p>
          <w:p w14:paraId="73D62074" w14:textId="77777777" w:rsidR="00686039" w:rsidRPr="00686039" w:rsidRDefault="00686039" w:rsidP="00686039">
            <w:pPr>
              <w:spacing w:after="200" w:line="276" w:lineRule="auto"/>
              <w:contextualSpacing/>
              <w:rPr>
                <w:rFonts w:eastAsiaTheme="minorHAnsi"/>
                <w:color w:val="000000"/>
                <w:sz w:val="20"/>
                <w:szCs w:val="20"/>
                <w:lang w:eastAsia="en-US"/>
              </w:rPr>
            </w:pPr>
          </w:p>
          <w:p w14:paraId="78A7E677" w14:textId="77777777" w:rsidR="00686039" w:rsidRPr="00686039" w:rsidRDefault="00686039" w:rsidP="00686039">
            <w:pPr>
              <w:spacing w:after="200" w:line="276" w:lineRule="auto"/>
              <w:contextualSpacing/>
              <w:rPr>
                <w:rFonts w:eastAsiaTheme="minorHAnsi"/>
                <w:b/>
                <w:bCs/>
                <w:color w:val="000000"/>
                <w:sz w:val="20"/>
                <w:szCs w:val="20"/>
                <w:lang w:eastAsia="en-US"/>
              </w:rPr>
            </w:pPr>
            <w:r w:rsidRPr="00686039">
              <w:rPr>
                <w:rFonts w:eastAsiaTheme="minorHAnsi"/>
                <w:b/>
                <w:bCs/>
                <w:color w:val="000000"/>
                <w:sz w:val="20"/>
                <w:szCs w:val="20"/>
                <w:lang w:eastAsia="en-US"/>
              </w:rPr>
              <w:t>Контроллер для накопителей (RAID-контроллер):</w:t>
            </w:r>
          </w:p>
          <w:p w14:paraId="5C416BD3"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lastRenderedPageBreak/>
              <w:t>Встроенный контроллер для подключения накопителей по интерфейсу SATA, в т.ч. двух накопителей стандарта M.2</w:t>
            </w:r>
          </w:p>
          <w:p w14:paraId="54D25C96"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Контроллер жестких дисков SAS не менее 12 Гбит/с:</w:t>
            </w:r>
          </w:p>
          <w:p w14:paraId="2536C5A7"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поддерживает работу в гибридном режиме, в котором часть дисков подключена в режиме RAID, а другая часть дисков - в режиме HBA</w:t>
            </w:r>
          </w:p>
          <w:p w14:paraId="4149655E"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подключается к серверу по протоколу PCIe 3.0</w:t>
            </w:r>
          </w:p>
          <w:p w14:paraId="37C2AEDA"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поддерживает работу по протоколу SAS не менее 12 Гб/с</w:t>
            </w:r>
          </w:p>
          <w:p w14:paraId="42BAA3A8"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поддерживает уровни RAID 0, 1, 1+0, 5, 50, 6, 60, 1 Advanced Data Mirroring  (ADM, тройное заркало) /10 Advanced Data Mirroring (RAID0 между дисками в ADM)</w:t>
            </w:r>
          </w:p>
          <w:p w14:paraId="0D25424B"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не занимает стандартный слот PCIe</w:t>
            </w:r>
          </w:p>
          <w:p w14:paraId="696CFE0D"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 имеет 2 ГБ кэш-памяти с защитой от потери данных при пропадании питания</w:t>
            </w:r>
          </w:p>
          <w:p w14:paraId="155B2B84" w14:textId="77777777" w:rsidR="00686039" w:rsidRPr="00686039" w:rsidRDefault="00686039" w:rsidP="00686039">
            <w:pPr>
              <w:spacing w:after="200" w:line="276" w:lineRule="auto"/>
              <w:contextualSpacing/>
              <w:rPr>
                <w:rFonts w:eastAsiaTheme="minorHAnsi"/>
                <w:color w:val="000000"/>
                <w:sz w:val="20"/>
                <w:szCs w:val="20"/>
                <w:lang w:eastAsia="en-US"/>
              </w:rPr>
            </w:pPr>
          </w:p>
          <w:p w14:paraId="65A124EB" w14:textId="77777777" w:rsidR="00686039" w:rsidRPr="00686039" w:rsidRDefault="00686039" w:rsidP="00686039">
            <w:pPr>
              <w:spacing w:after="200" w:line="276" w:lineRule="auto"/>
              <w:contextualSpacing/>
              <w:rPr>
                <w:rFonts w:eastAsiaTheme="minorHAnsi"/>
                <w:b/>
                <w:bCs/>
                <w:color w:val="000000"/>
                <w:sz w:val="20"/>
                <w:szCs w:val="20"/>
                <w:lang w:eastAsia="en-US"/>
              </w:rPr>
            </w:pPr>
            <w:r w:rsidRPr="00686039">
              <w:rPr>
                <w:rFonts w:eastAsiaTheme="minorHAnsi"/>
                <w:b/>
                <w:bCs/>
                <w:color w:val="000000"/>
                <w:sz w:val="20"/>
                <w:szCs w:val="20"/>
                <w:lang w:eastAsia="en-US"/>
              </w:rPr>
              <w:t>Сетевые интерфейсы:</w:t>
            </w:r>
          </w:p>
          <w:p w14:paraId="72122D86"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xml:space="preserve">Сервер поддерживает установку следующих типов сетевых карт: - адаптер не менее 1 Гбит/с с 4 портами - адаптер не менее 10 Гбит/с с 2 портами - адаптер не менее 10 Гбит/с 10GBaseT с 4 портами - адаптре 4x25 Гбит/с Ethernet </w:t>
            </w:r>
          </w:p>
          <w:p w14:paraId="3E696BEF"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адаптер не менее 10/25 Гбит/с с 2 портами Сервер поддерживает установку следующих типов карт Infiniband:</w:t>
            </w:r>
          </w:p>
          <w:p w14:paraId="6D5E8C35"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адаптер не менее 40 Гбит/с с двумя портами</w:t>
            </w:r>
            <w:r w:rsidRPr="00686039">
              <w:rPr>
                <w:rFonts w:ascii="MS Mincho" w:eastAsia="MS Mincho" w:hAnsi="MS Mincho" w:cs="MS Mincho" w:hint="eastAsia"/>
                <w:color w:val="000000"/>
                <w:sz w:val="20"/>
                <w:szCs w:val="20"/>
                <w:lang w:eastAsia="en-US"/>
              </w:rPr>
              <w:t> </w:t>
            </w:r>
            <w:r w:rsidRPr="00686039">
              <w:rPr>
                <w:rFonts w:eastAsiaTheme="minorHAnsi"/>
                <w:color w:val="000000"/>
                <w:sz w:val="20"/>
                <w:szCs w:val="20"/>
                <w:lang w:eastAsia="en-US"/>
              </w:rPr>
              <w:t>- адаптер не менее 100 Гбит/с с одним или двумя портами</w:t>
            </w:r>
            <w:r w:rsidRPr="00686039">
              <w:rPr>
                <w:rFonts w:ascii="MS Mincho" w:eastAsia="MS Mincho" w:hAnsi="MS Mincho" w:cs="MS Mincho" w:hint="eastAsia"/>
                <w:color w:val="000000"/>
                <w:sz w:val="20"/>
                <w:szCs w:val="20"/>
                <w:lang w:eastAsia="en-US"/>
              </w:rPr>
              <w:t> </w:t>
            </w:r>
            <w:r w:rsidRPr="00686039">
              <w:rPr>
                <w:rFonts w:eastAsiaTheme="minorHAnsi"/>
                <w:color w:val="000000"/>
                <w:sz w:val="20"/>
                <w:szCs w:val="20"/>
                <w:lang w:eastAsia="en-US"/>
              </w:rPr>
              <w:t>- адаптер не менее 100 Гбит/с "Omni path"</w:t>
            </w:r>
          </w:p>
          <w:p w14:paraId="5F35CC08" w14:textId="77777777" w:rsidR="00686039" w:rsidRPr="00686039" w:rsidRDefault="00686039" w:rsidP="00686039">
            <w:pPr>
              <w:autoSpaceDE w:val="0"/>
              <w:autoSpaceDN w:val="0"/>
              <w:adjustRightInd w:val="0"/>
              <w:rPr>
                <w:rFonts w:eastAsiaTheme="minorHAnsi"/>
                <w:color w:val="000000"/>
                <w:sz w:val="20"/>
                <w:szCs w:val="20"/>
                <w:lang w:eastAsia="en-US"/>
              </w:rPr>
            </w:pPr>
          </w:p>
          <w:p w14:paraId="2DE135A2"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В сервер установлены следующие сетевые адаптеры:</w:t>
            </w:r>
          </w:p>
          <w:p w14:paraId="33D362D1"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один двухпортовый адаптер не менее 10Гб/с Ethernet с интерфейсами SFP+ и двумя установленными трансиверами типа не менее 10 Гб/с SR LC</w:t>
            </w:r>
          </w:p>
          <w:p w14:paraId="4F82B308"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 один двухпортовый адаптер не менее 16 Гб/с Fibre Channel с интерфейсами SFP+ и двумя установленными трансиверами типа 16 Гб/с SR LC</w:t>
            </w:r>
          </w:p>
          <w:p w14:paraId="641B2234" w14:textId="77777777" w:rsidR="00686039" w:rsidRPr="00686039" w:rsidRDefault="00686039" w:rsidP="00686039">
            <w:pPr>
              <w:spacing w:after="200" w:line="276" w:lineRule="auto"/>
              <w:contextualSpacing/>
              <w:rPr>
                <w:rFonts w:eastAsiaTheme="minorHAnsi"/>
                <w:color w:val="000000"/>
                <w:sz w:val="20"/>
                <w:szCs w:val="20"/>
                <w:lang w:eastAsia="en-US"/>
              </w:rPr>
            </w:pPr>
          </w:p>
          <w:p w14:paraId="7FFC1F18" w14:textId="77777777" w:rsidR="00686039" w:rsidRPr="00686039" w:rsidRDefault="00686039" w:rsidP="00686039">
            <w:pPr>
              <w:spacing w:after="200" w:line="276" w:lineRule="auto"/>
              <w:contextualSpacing/>
              <w:rPr>
                <w:rFonts w:eastAsiaTheme="minorHAnsi"/>
                <w:b/>
                <w:bCs/>
                <w:color w:val="000000"/>
                <w:sz w:val="20"/>
                <w:szCs w:val="20"/>
                <w:lang w:eastAsia="en-US"/>
              </w:rPr>
            </w:pPr>
            <w:r w:rsidRPr="00686039">
              <w:rPr>
                <w:rFonts w:eastAsiaTheme="minorHAnsi"/>
                <w:b/>
                <w:bCs/>
                <w:color w:val="000000"/>
                <w:sz w:val="20"/>
                <w:szCs w:val="20"/>
                <w:lang w:eastAsia="en-US"/>
              </w:rPr>
              <w:t>Поддерживаемые ускорители GPU:</w:t>
            </w:r>
          </w:p>
          <w:p w14:paraId="0641E5BE"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lastRenderedPageBreak/>
              <w:t>Поддержка установки ускорителей NVIDIA и AMD:</w:t>
            </w:r>
          </w:p>
          <w:p w14:paraId="29174D9E" w14:textId="77777777" w:rsidR="00686039" w:rsidRPr="00686039" w:rsidRDefault="00686039" w:rsidP="00686039">
            <w:pPr>
              <w:autoSpaceDE w:val="0"/>
              <w:autoSpaceDN w:val="0"/>
              <w:adjustRightInd w:val="0"/>
              <w:rPr>
                <w:rFonts w:eastAsiaTheme="minorHAnsi"/>
                <w:color w:val="000000"/>
                <w:sz w:val="20"/>
                <w:szCs w:val="20"/>
                <w:lang w:val="en-US" w:eastAsia="en-US"/>
              </w:rPr>
            </w:pPr>
            <w:r w:rsidRPr="00686039">
              <w:rPr>
                <w:rFonts w:eastAsiaTheme="minorHAnsi"/>
                <w:color w:val="000000"/>
                <w:sz w:val="20"/>
                <w:szCs w:val="20"/>
                <w:lang w:val="en-US" w:eastAsia="en-US"/>
              </w:rPr>
              <w:t xml:space="preserve">- </w:t>
            </w:r>
            <w:r w:rsidRPr="00686039">
              <w:rPr>
                <w:rFonts w:eastAsiaTheme="minorHAnsi"/>
                <w:color w:val="000000"/>
                <w:sz w:val="20"/>
                <w:szCs w:val="20"/>
                <w:lang w:eastAsia="en-US"/>
              </w:rPr>
              <w:t>до</w:t>
            </w:r>
            <w:r w:rsidRPr="00686039">
              <w:rPr>
                <w:rFonts w:eastAsiaTheme="minorHAnsi"/>
                <w:color w:val="000000"/>
                <w:sz w:val="20"/>
                <w:szCs w:val="20"/>
                <w:lang w:val="en-US" w:eastAsia="en-US"/>
              </w:rPr>
              <w:t xml:space="preserve"> 8 NVIDIA Tesla P40</w:t>
            </w:r>
          </w:p>
          <w:p w14:paraId="7E096496" w14:textId="77777777" w:rsidR="00686039" w:rsidRPr="00686039" w:rsidRDefault="00686039" w:rsidP="00686039">
            <w:pPr>
              <w:autoSpaceDE w:val="0"/>
              <w:autoSpaceDN w:val="0"/>
              <w:adjustRightInd w:val="0"/>
              <w:rPr>
                <w:rFonts w:eastAsiaTheme="minorHAnsi"/>
                <w:color w:val="000000"/>
                <w:sz w:val="20"/>
                <w:szCs w:val="20"/>
                <w:lang w:val="en-US" w:eastAsia="en-US"/>
              </w:rPr>
            </w:pPr>
            <w:r w:rsidRPr="00686039">
              <w:rPr>
                <w:rFonts w:eastAsiaTheme="minorHAnsi"/>
                <w:color w:val="000000"/>
                <w:sz w:val="20"/>
                <w:szCs w:val="20"/>
                <w:lang w:val="en-US" w:eastAsia="en-US"/>
              </w:rPr>
              <w:t xml:space="preserve">- </w:t>
            </w:r>
            <w:r w:rsidRPr="00686039">
              <w:rPr>
                <w:rFonts w:eastAsiaTheme="minorHAnsi"/>
                <w:color w:val="000000"/>
                <w:sz w:val="20"/>
                <w:szCs w:val="20"/>
                <w:lang w:eastAsia="en-US"/>
              </w:rPr>
              <w:t>до</w:t>
            </w:r>
            <w:r w:rsidRPr="00686039">
              <w:rPr>
                <w:rFonts w:eastAsiaTheme="minorHAnsi"/>
                <w:color w:val="000000"/>
                <w:sz w:val="20"/>
                <w:szCs w:val="20"/>
                <w:lang w:val="en-US" w:eastAsia="en-US"/>
              </w:rPr>
              <w:t xml:space="preserve"> 8 NVIDIA Tesla V100</w:t>
            </w:r>
          </w:p>
          <w:p w14:paraId="4964C58E" w14:textId="77777777" w:rsidR="00686039" w:rsidRPr="00686039" w:rsidRDefault="00686039" w:rsidP="00686039">
            <w:pPr>
              <w:autoSpaceDE w:val="0"/>
              <w:autoSpaceDN w:val="0"/>
              <w:adjustRightInd w:val="0"/>
              <w:rPr>
                <w:rFonts w:eastAsiaTheme="minorHAnsi"/>
                <w:color w:val="000000"/>
                <w:sz w:val="20"/>
                <w:szCs w:val="20"/>
                <w:lang w:val="en-US" w:eastAsia="en-US"/>
              </w:rPr>
            </w:pPr>
            <w:r w:rsidRPr="00686039">
              <w:rPr>
                <w:rFonts w:eastAsiaTheme="minorHAnsi"/>
                <w:color w:val="000000"/>
                <w:sz w:val="20"/>
                <w:szCs w:val="20"/>
                <w:lang w:val="en-US" w:eastAsia="en-US"/>
              </w:rPr>
              <w:t xml:space="preserve">- </w:t>
            </w:r>
            <w:r w:rsidRPr="00686039">
              <w:rPr>
                <w:rFonts w:eastAsiaTheme="minorHAnsi"/>
                <w:color w:val="000000"/>
                <w:sz w:val="20"/>
                <w:szCs w:val="20"/>
                <w:lang w:eastAsia="en-US"/>
              </w:rPr>
              <w:t>до</w:t>
            </w:r>
            <w:r w:rsidRPr="00686039">
              <w:rPr>
                <w:rFonts w:eastAsiaTheme="minorHAnsi"/>
                <w:color w:val="000000"/>
                <w:sz w:val="20"/>
                <w:szCs w:val="20"/>
                <w:lang w:val="en-US" w:eastAsia="en-US"/>
              </w:rPr>
              <w:t xml:space="preserve"> 8 NVIDIA Tesla T4</w:t>
            </w:r>
          </w:p>
          <w:p w14:paraId="39FBA430" w14:textId="77777777" w:rsidR="00686039" w:rsidRPr="00686039" w:rsidRDefault="00686039" w:rsidP="00686039">
            <w:pPr>
              <w:autoSpaceDE w:val="0"/>
              <w:autoSpaceDN w:val="0"/>
              <w:adjustRightInd w:val="0"/>
              <w:rPr>
                <w:rFonts w:eastAsiaTheme="minorHAnsi"/>
                <w:color w:val="000000"/>
                <w:sz w:val="20"/>
                <w:szCs w:val="20"/>
                <w:lang w:val="en-US" w:eastAsia="en-US"/>
              </w:rPr>
            </w:pPr>
            <w:r w:rsidRPr="00686039">
              <w:rPr>
                <w:rFonts w:eastAsiaTheme="minorHAnsi"/>
                <w:color w:val="000000"/>
                <w:sz w:val="20"/>
                <w:szCs w:val="20"/>
                <w:lang w:val="en-US" w:eastAsia="en-US"/>
              </w:rPr>
              <w:t xml:space="preserve">- </w:t>
            </w:r>
            <w:r w:rsidRPr="00686039">
              <w:rPr>
                <w:rFonts w:eastAsiaTheme="minorHAnsi"/>
                <w:color w:val="000000"/>
                <w:sz w:val="20"/>
                <w:szCs w:val="20"/>
                <w:lang w:eastAsia="en-US"/>
              </w:rPr>
              <w:t>до</w:t>
            </w:r>
            <w:r w:rsidRPr="00686039">
              <w:rPr>
                <w:rFonts w:eastAsiaTheme="minorHAnsi"/>
                <w:color w:val="000000"/>
                <w:sz w:val="20"/>
                <w:szCs w:val="20"/>
                <w:lang w:val="en-US" w:eastAsia="en-US"/>
              </w:rPr>
              <w:t xml:space="preserve"> 8 AMD Radeon Instinct MI25</w:t>
            </w:r>
          </w:p>
          <w:p w14:paraId="05D6A9D8" w14:textId="77777777" w:rsidR="00686039" w:rsidRPr="00686039" w:rsidRDefault="00686039" w:rsidP="00686039">
            <w:pPr>
              <w:autoSpaceDE w:val="0"/>
              <w:autoSpaceDN w:val="0"/>
              <w:adjustRightInd w:val="0"/>
              <w:rPr>
                <w:rFonts w:eastAsiaTheme="minorHAnsi"/>
                <w:color w:val="000000"/>
                <w:sz w:val="20"/>
                <w:szCs w:val="20"/>
                <w:lang w:val="en-US" w:eastAsia="en-US"/>
              </w:rPr>
            </w:pPr>
            <w:r w:rsidRPr="00686039">
              <w:rPr>
                <w:rFonts w:eastAsiaTheme="minorHAnsi"/>
                <w:color w:val="000000"/>
                <w:sz w:val="20"/>
                <w:szCs w:val="20"/>
                <w:lang w:val="en-US" w:eastAsia="en-US"/>
              </w:rPr>
              <w:t xml:space="preserve">- </w:t>
            </w:r>
            <w:r w:rsidRPr="00686039">
              <w:rPr>
                <w:rFonts w:eastAsiaTheme="minorHAnsi"/>
                <w:color w:val="000000"/>
                <w:sz w:val="20"/>
                <w:szCs w:val="20"/>
                <w:lang w:eastAsia="en-US"/>
              </w:rPr>
              <w:t>до</w:t>
            </w:r>
            <w:r w:rsidRPr="00686039">
              <w:rPr>
                <w:rFonts w:eastAsiaTheme="minorHAnsi"/>
                <w:color w:val="000000"/>
                <w:sz w:val="20"/>
                <w:szCs w:val="20"/>
                <w:lang w:val="en-US" w:eastAsia="en-US"/>
              </w:rPr>
              <w:t xml:space="preserve"> 8 AMD Radeon Instinct MI25 Graphics Accelerator</w:t>
            </w:r>
          </w:p>
          <w:p w14:paraId="173E863C" w14:textId="77777777" w:rsidR="00686039" w:rsidRPr="00686039" w:rsidRDefault="00686039" w:rsidP="00686039">
            <w:pPr>
              <w:autoSpaceDE w:val="0"/>
              <w:autoSpaceDN w:val="0"/>
              <w:adjustRightInd w:val="0"/>
              <w:rPr>
                <w:rFonts w:eastAsiaTheme="minorHAnsi"/>
                <w:color w:val="000000"/>
                <w:sz w:val="20"/>
                <w:szCs w:val="20"/>
                <w:lang w:val="en-US" w:eastAsia="en-US"/>
              </w:rPr>
            </w:pPr>
            <w:r w:rsidRPr="00686039">
              <w:rPr>
                <w:rFonts w:eastAsiaTheme="minorHAnsi"/>
                <w:color w:val="000000"/>
                <w:sz w:val="20"/>
                <w:szCs w:val="20"/>
                <w:lang w:val="en-US" w:eastAsia="en-US"/>
              </w:rPr>
              <w:t xml:space="preserve">- </w:t>
            </w:r>
            <w:r w:rsidRPr="00686039">
              <w:rPr>
                <w:rFonts w:eastAsiaTheme="minorHAnsi"/>
                <w:color w:val="000000"/>
                <w:sz w:val="20"/>
                <w:szCs w:val="20"/>
                <w:lang w:eastAsia="en-US"/>
              </w:rPr>
              <w:t>до</w:t>
            </w:r>
            <w:r w:rsidRPr="00686039">
              <w:rPr>
                <w:rFonts w:eastAsiaTheme="minorHAnsi"/>
                <w:color w:val="000000"/>
                <w:sz w:val="20"/>
                <w:szCs w:val="20"/>
                <w:lang w:val="en-US" w:eastAsia="en-US"/>
              </w:rPr>
              <w:t xml:space="preserve"> 8 NEC Vector Engine Accelerator Module</w:t>
            </w:r>
          </w:p>
          <w:p w14:paraId="54B05934"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Установленные ускорители:</w:t>
            </w:r>
          </w:p>
          <w:p w14:paraId="0C5AFC95" w14:textId="77777777" w:rsidR="00686039" w:rsidRPr="00686039" w:rsidRDefault="00686039" w:rsidP="00686039">
            <w:pPr>
              <w:spacing w:after="200" w:line="276" w:lineRule="auto"/>
              <w:contextualSpacing/>
              <w:rPr>
                <w:rFonts w:eastAsiaTheme="minorHAnsi"/>
                <w:b/>
                <w:bCs/>
                <w:color w:val="000000"/>
                <w:sz w:val="20"/>
                <w:szCs w:val="20"/>
                <w:lang w:eastAsia="en-US"/>
              </w:rPr>
            </w:pPr>
            <w:r w:rsidRPr="00686039">
              <w:rPr>
                <w:rFonts w:eastAsiaTheme="minorHAnsi"/>
                <w:color w:val="000000"/>
                <w:sz w:val="20"/>
                <w:szCs w:val="20"/>
                <w:lang w:eastAsia="en-US"/>
              </w:rPr>
              <w:t>- восемь карт NVIDIA Tesla T4</w:t>
            </w:r>
          </w:p>
          <w:p w14:paraId="199887B2" w14:textId="77777777" w:rsidR="00686039" w:rsidRPr="00686039" w:rsidRDefault="00686039" w:rsidP="00686039">
            <w:pPr>
              <w:spacing w:after="200" w:line="276" w:lineRule="auto"/>
              <w:contextualSpacing/>
              <w:rPr>
                <w:rFonts w:eastAsiaTheme="minorHAnsi"/>
                <w:color w:val="000000"/>
                <w:sz w:val="20"/>
                <w:szCs w:val="20"/>
                <w:lang w:eastAsia="en-US"/>
              </w:rPr>
            </w:pPr>
          </w:p>
          <w:p w14:paraId="0B9A678C" w14:textId="77777777" w:rsidR="00686039" w:rsidRPr="00686039" w:rsidRDefault="00686039" w:rsidP="00686039">
            <w:pPr>
              <w:spacing w:after="200" w:line="276" w:lineRule="auto"/>
              <w:contextualSpacing/>
              <w:rPr>
                <w:rFonts w:eastAsiaTheme="minorHAnsi"/>
                <w:b/>
                <w:bCs/>
                <w:color w:val="000000"/>
                <w:sz w:val="20"/>
                <w:szCs w:val="20"/>
                <w:lang w:eastAsia="en-US"/>
              </w:rPr>
            </w:pPr>
            <w:r w:rsidRPr="00686039">
              <w:rPr>
                <w:rFonts w:eastAsiaTheme="minorHAnsi"/>
                <w:b/>
                <w:bCs/>
                <w:color w:val="000000"/>
                <w:sz w:val="20"/>
                <w:szCs w:val="20"/>
                <w:lang w:eastAsia="en-US"/>
              </w:rPr>
              <w:t>Слоты расширения PCIe:</w:t>
            </w:r>
          </w:p>
          <w:p w14:paraId="3D831BF5"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В конфигурации сервера имеются слоты PCIe:</w:t>
            </w:r>
          </w:p>
          <w:p w14:paraId="69D46563"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Слот форм-фактора mezzanine для установки сетевого адаптера – 1шт.</w:t>
            </w:r>
          </w:p>
          <w:p w14:paraId="14426993"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Слот для установки RAID-контроллера – 1шт.</w:t>
            </w:r>
          </w:p>
          <w:p w14:paraId="52D8E160" w14:textId="77777777" w:rsidR="00686039" w:rsidRPr="00686039" w:rsidRDefault="00686039" w:rsidP="00686039">
            <w:pPr>
              <w:spacing w:after="200" w:line="276" w:lineRule="auto"/>
              <w:contextualSpacing/>
              <w:rPr>
                <w:rFonts w:eastAsiaTheme="minorHAnsi"/>
                <w:color w:val="000000"/>
                <w:sz w:val="20"/>
                <w:szCs w:val="20"/>
                <w:lang w:eastAsia="en-US"/>
              </w:rPr>
            </w:pPr>
          </w:p>
          <w:p w14:paraId="654B09D2" w14:textId="77777777" w:rsidR="00686039" w:rsidRPr="00686039" w:rsidRDefault="00686039" w:rsidP="00686039">
            <w:pPr>
              <w:spacing w:after="200" w:line="276" w:lineRule="auto"/>
              <w:contextualSpacing/>
              <w:rPr>
                <w:rFonts w:eastAsiaTheme="minorHAnsi"/>
                <w:b/>
                <w:bCs/>
                <w:color w:val="000000"/>
                <w:sz w:val="20"/>
                <w:szCs w:val="20"/>
                <w:lang w:eastAsia="en-US"/>
              </w:rPr>
            </w:pPr>
            <w:r w:rsidRPr="00686039">
              <w:rPr>
                <w:rFonts w:eastAsiaTheme="minorHAnsi"/>
                <w:b/>
                <w:bCs/>
                <w:color w:val="000000"/>
                <w:sz w:val="20"/>
                <w:szCs w:val="20"/>
                <w:lang w:eastAsia="en-US"/>
              </w:rPr>
              <w:t>Поддерживаемые операционные системы и платформы виртуализации:</w:t>
            </w:r>
          </w:p>
          <w:p w14:paraId="0AC4B75A" w14:textId="77777777" w:rsidR="00686039" w:rsidRPr="00686039" w:rsidRDefault="00686039" w:rsidP="00686039">
            <w:pPr>
              <w:autoSpaceDE w:val="0"/>
              <w:autoSpaceDN w:val="0"/>
              <w:adjustRightInd w:val="0"/>
              <w:rPr>
                <w:rFonts w:eastAsiaTheme="minorHAnsi"/>
                <w:color w:val="000000"/>
                <w:sz w:val="20"/>
                <w:szCs w:val="20"/>
                <w:lang w:val="en-US" w:eastAsia="en-US"/>
              </w:rPr>
            </w:pPr>
            <w:r w:rsidRPr="00686039">
              <w:rPr>
                <w:rFonts w:eastAsiaTheme="minorHAnsi"/>
                <w:color w:val="000000"/>
                <w:sz w:val="20"/>
                <w:szCs w:val="20"/>
                <w:lang w:val="en-US" w:eastAsia="en-US"/>
              </w:rPr>
              <w:t>Microsoft Windows Server</w:t>
            </w:r>
            <w:r w:rsidRPr="00686039">
              <w:rPr>
                <w:rFonts w:ascii="MS Mincho" w:eastAsia="MS Mincho" w:hAnsi="MS Mincho" w:cs="MS Mincho" w:hint="eastAsia"/>
                <w:color w:val="000000"/>
                <w:sz w:val="20"/>
                <w:szCs w:val="20"/>
                <w:lang w:val="en-US" w:eastAsia="en-US"/>
              </w:rPr>
              <w:t> </w:t>
            </w:r>
            <w:r w:rsidRPr="00686039">
              <w:rPr>
                <w:rFonts w:eastAsiaTheme="minorHAnsi"/>
                <w:color w:val="000000"/>
                <w:sz w:val="20"/>
                <w:szCs w:val="20"/>
                <w:lang w:val="en-US" w:eastAsia="en-US"/>
              </w:rPr>
              <w:t>Red Hat Enterprise Linux (RHEL)</w:t>
            </w:r>
            <w:r w:rsidRPr="00686039">
              <w:rPr>
                <w:rFonts w:ascii="MS Mincho" w:eastAsia="MS Mincho" w:hAnsi="MS Mincho" w:cs="MS Mincho" w:hint="eastAsia"/>
                <w:color w:val="000000"/>
                <w:sz w:val="20"/>
                <w:szCs w:val="20"/>
                <w:lang w:val="en-US" w:eastAsia="en-US"/>
              </w:rPr>
              <w:t> </w:t>
            </w:r>
            <w:r w:rsidRPr="00686039">
              <w:rPr>
                <w:rFonts w:eastAsiaTheme="minorHAnsi"/>
                <w:color w:val="000000"/>
                <w:sz w:val="20"/>
                <w:szCs w:val="20"/>
                <w:lang w:val="en-US" w:eastAsia="en-US"/>
              </w:rPr>
              <w:t>SUSE Linux Enterprise Server (SLES)</w:t>
            </w:r>
            <w:r w:rsidRPr="00686039">
              <w:rPr>
                <w:rFonts w:ascii="MS Mincho" w:eastAsia="MS Mincho" w:hAnsi="MS Mincho" w:cs="MS Mincho" w:hint="eastAsia"/>
                <w:color w:val="000000"/>
                <w:sz w:val="20"/>
                <w:szCs w:val="20"/>
                <w:lang w:val="en-US" w:eastAsia="en-US"/>
              </w:rPr>
              <w:t> </w:t>
            </w:r>
            <w:r w:rsidRPr="00686039">
              <w:rPr>
                <w:rFonts w:eastAsiaTheme="minorHAnsi"/>
                <w:color w:val="000000"/>
                <w:sz w:val="20"/>
                <w:szCs w:val="20"/>
                <w:lang w:val="en-US" w:eastAsia="en-US"/>
              </w:rPr>
              <w:t>Ubuntu Linux</w:t>
            </w:r>
          </w:p>
          <w:p w14:paraId="37BAA70D"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CentOS</w:t>
            </w:r>
          </w:p>
          <w:p w14:paraId="0EA76FC6"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Linux OS</w:t>
            </w:r>
          </w:p>
          <w:p w14:paraId="4877AE6F" w14:textId="77777777" w:rsidR="00686039" w:rsidRPr="00686039" w:rsidRDefault="00686039" w:rsidP="00686039">
            <w:pPr>
              <w:spacing w:after="200" w:line="276" w:lineRule="auto"/>
              <w:contextualSpacing/>
              <w:rPr>
                <w:rFonts w:eastAsiaTheme="minorHAnsi"/>
                <w:color w:val="000000"/>
                <w:sz w:val="20"/>
                <w:szCs w:val="20"/>
                <w:lang w:eastAsia="en-US"/>
              </w:rPr>
            </w:pPr>
          </w:p>
          <w:p w14:paraId="326BB84F" w14:textId="77777777" w:rsidR="00686039" w:rsidRPr="00686039" w:rsidRDefault="00686039" w:rsidP="00686039">
            <w:pPr>
              <w:spacing w:after="200" w:line="276" w:lineRule="auto"/>
              <w:contextualSpacing/>
              <w:rPr>
                <w:rFonts w:eastAsiaTheme="minorHAnsi"/>
                <w:b/>
                <w:bCs/>
                <w:color w:val="000000"/>
                <w:sz w:val="20"/>
                <w:szCs w:val="20"/>
                <w:lang w:eastAsia="en-US"/>
              </w:rPr>
            </w:pPr>
            <w:r w:rsidRPr="00686039">
              <w:rPr>
                <w:rFonts w:eastAsiaTheme="minorHAnsi"/>
                <w:b/>
                <w:bCs/>
                <w:color w:val="000000"/>
                <w:sz w:val="20"/>
                <w:szCs w:val="20"/>
                <w:lang w:eastAsia="en-US"/>
              </w:rPr>
              <w:t>Сертификации и поддерживаемые стандарты:</w:t>
            </w:r>
          </w:p>
          <w:p w14:paraId="698A7C53" w14:textId="77777777" w:rsidR="00686039" w:rsidRPr="00686039" w:rsidRDefault="00686039" w:rsidP="00686039">
            <w:pPr>
              <w:spacing w:after="200" w:line="276" w:lineRule="auto"/>
              <w:contextualSpacing/>
              <w:rPr>
                <w:rFonts w:eastAsiaTheme="minorHAnsi"/>
                <w:color w:val="000000"/>
                <w:sz w:val="20"/>
                <w:szCs w:val="20"/>
                <w:lang w:val="en-US" w:eastAsia="en-US"/>
              </w:rPr>
            </w:pPr>
            <w:r w:rsidRPr="00686039">
              <w:rPr>
                <w:rFonts w:eastAsiaTheme="minorHAnsi"/>
                <w:color w:val="000000"/>
                <w:sz w:val="20"/>
                <w:szCs w:val="20"/>
                <w:lang w:val="en-US" w:eastAsia="en-US"/>
              </w:rPr>
              <w:t>ACPI 6.1 Compliant</w:t>
            </w:r>
          </w:p>
          <w:p w14:paraId="00D05CE4" w14:textId="77777777" w:rsidR="00686039" w:rsidRPr="00686039" w:rsidRDefault="00686039" w:rsidP="00686039">
            <w:pPr>
              <w:spacing w:after="200" w:line="276" w:lineRule="auto"/>
              <w:contextualSpacing/>
              <w:rPr>
                <w:rFonts w:eastAsiaTheme="minorHAnsi"/>
                <w:color w:val="000000"/>
                <w:sz w:val="20"/>
                <w:szCs w:val="20"/>
                <w:lang w:val="en-US" w:eastAsia="en-US"/>
              </w:rPr>
            </w:pPr>
            <w:r w:rsidRPr="00686039">
              <w:rPr>
                <w:rFonts w:eastAsiaTheme="minorHAnsi"/>
                <w:color w:val="000000"/>
                <w:sz w:val="20"/>
                <w:szCs w:val="20"/>
                <w:lang w:val="en-US" w:eastAsia="en-US"/>
              </w:rPr>
              <w:t>PCIe 3.0 Compliant</w:t>
            </w:r>
          </w:p>
          <w:p w14:paraId="5488370C" w14:textId="77777777" w:rsidR="00686039" w:rsidRPr="00686039" w:rsidRDefault="00686039" w:rsidP="00686039">
            <w:pPr>
              <w:spacing w:after="200" w:line="276" w:lineRule="auto"/>
              <w:contextualSpacing/>
              <w:rPr>
                <w:rFonts w:eastAsiaTheme="minorHAnsi"/>
                <w:color w:val="000000"/>
                <w:sz w:val="20"/>
                <w:szCs w:val="20"/>
                <w:lang w:val="en-US" w:eastAsia="en-US"/>
              </w:rPr>
            </w:pPr>
            <w:r w:rsidRPr="00686039">
              <w:rPr>
                <w:rFonts w:eastAsiaTheme="minorHAnsi"/>
                <w:color w:val="000000"/>
                <w:sz w:val="20"/>
                <w:szCs w:val="20"/>
                <w:lang w:val="en-US" w:eastAsia="en-US"/>
              </w:rPr>
              <w:t>PXE Support</w:t>
            </w:r>
          </w:p>
          <w:p w14:paraId="08B4A540" w14:textId="77777777" w:rsidR="00686039" w:rsidRPr="00686039" w:rsidRDefault="00686039" w:rsidP="00686039">
            <w:pPr>
              <w:spacing w:after="200" w:line="276" w:lineRule="auto"/>
              <w:contextualSpacing/>
              <w:rPr>
                <w:rFonts w:eastAsiaTheme="minorHAnsi"/>
                <w:color w:val="000000"/>
                <w:sz w:val="20"/>
                <w:szCs w:val="20"/>
                <w:lang w:val="en-US" w:eastAsia="en-US"/>
              </w:rPr>
            </w:pPr>
            <w:r w:rsidRPr="00686039">
              <w:rPr>
                <w:rFonts w:eastAsiaTheme="minorHAnsi"/>
                <w:color w:val="000000"/>
                <w:sz w:val="20"/>
                <w:szCs w:val="20"/>
                <w:lang w:val="en-US" w:eastAsia="en-US"/>
              </w:rPr>
              <w:t>WOL Support</w:t>
            </w:r>
          </w:p>
          <w:p w14:paraId="153437AF" w14:textId="77777777" w:rsidR="00686039" w:rsidRPr="00686039" w:rsidRDefault="00686039" w:rsidP="00686039">
            <w:pPr>
              <w:spacing w:after="200" w:line="276" w:lineRule="auto"/>
              <w:contextualSpacing/>
              <w:rPr>
                <w:rFonts w:eastAsiaTheme="minorHAnsi"/>
                <w:color w:val="000000"/>
                <w:sz w:val="20"/>
                <w:szCs w:val="20"/>
                <w:lang w:val="en-US" w:eastAsia="en-US"/>
              </w:rPr>
            </w:pPr>
            <w:r w:rsidRPr="00686039">
              <w:rPr>
                <w:rFonts w:eastAsiaTheme="minorHAnsi"/>
                <w:color w:val="000000"/>
                <w:sz w:val="20"/>
                <w:szCs w:val="20"/>
                <w:lang w:val="en-US" w:eastAsia="en-US"/>
              </w:rPr>
              <w:t>USB 3.0 Support</w:t>
            </w:r>
          </w:p>
          <w:p w14:paraId="0F48E73B" w14:textId="77777777" w:rsidR="00686039" w:rsidRPr="00686039" w:rsidRDefault="00686039" w:rsidP="00686039">
            <w:pPr>
              <w:spacing w:after="200" w:line="276" w:lineRule="auto"/>
              <w:contextualSpacing/>
              <w:rPr>
                <w:rFonts w:eastAsiaTheme="minorHAnsi"/>
                <w:color w:val="000000"/>
                <w:sz w:val="20"/>
                <w:szCs w:val="20"/>
                <w:lang w:val="en-US" w:eastAsia="en-US"/>
              </w:rPr>
            </w:pPr>
            <w:r w:rsidRPr="00686039">
              <w:rPr>
                <w:rFonts w:eastAsiaTheme="minorHAnsi"/>
                <w:color w:val="000000"/>
                <w:sz w:val="20"/>
                <w:szCs w:val="20"/>
                <w:lang w:val="en-US" w:eastAsia="en-US"/>
              </w:rPr>
              <w:t>USB 2.0 Support</w:t>
            </w:r>
          </w:p>
          <w:p w14:paraId="7ADB6DD0" w14:textId="77777777" w:rsidR="00686039" w:rsidRPr="00686039" w:rsidRDefault="00686039" w:rsidP="00686039">
            <w:pPr>
              <w:spacing w:after="200" w:line="276" w:lineRule="auto"/>
              <w:contextualSpacing/>
              <w:rPr>
                <w:rFonts w:eastAsiaTheme="minorHAnsi"/>
                <w:color w:val="000000"/>
                <w:sz w:val="20"/>
                <w:szCs w:val="20"/>
                <w:lang w:val="en-US" w:eastAsia="en-US"/>
              </w:rPr>
            </w:pPr>
            <w:r w:rsidRPr="00686039">
              <w:rPr>
                <w:rFonts w:eastAsiaTheme="minorHAnsi"/>
                <w:color w:val="000000"/>
                <w:sz w:val="20"/>
                <w:szCs w:val="20"/>
                <w:lang w:val="en-US" w:eastAsia="en-US"/>
              </w:rPr>
              <w:t>Energy Star</w:t>
            </w:r>
          </w:p>
          <w:p w14:paraId="4F10CB48" w14:textId="77777777" w:rsidR="00686039" w:rsidRPr="00686039" w:rsidRDefault="00686039" w:rsidP="00686039">
            <w:pPr>
              <w:spacing w:after="200" w:line="276" w:lineRule="auto"/>
              <w:contextualSpacing/>
              <w:rPr>
                <w:rFonts w:eastAsiaTheme="minorHAnsi"/>
                <w:color w:val="000000"/>
                <w:sz w:val="20"/>
                <w:szCs w:val="20"/>
                <w:lang w:val="en-US" w:eastAsia="en-US"/>
              </w:rPr>
            </w:pPr>
            <w:r w:rsidRPr="00686039">
              <w:rPr>
                <w:rFonts w:eastAsiaTheme="minorHAnsi"/>
                <w:color w:val="000000"/>
                <w:sz w:val="20"/>
                <w:szCs w:val="20"/>
                <w:lang w:val="en-US" w:eastAsia="en-US"/>
              </w:rPr>
              <w:t>ASHRAE A3</w:t>
            </w:r>
          </w:p>
          <w:p w14:paraId="525379C6" w14:textId="77777777" w:rsidR="00686039" w:rsidRPr="00686039" w:rsidRDefault="00686039" w:rsidP="00686039">
            <w:pPr>
              <w:spacing w:after="200" w:line="276" w:lineRule="auto"/>
              <w:contextualSpacing/>
              <w:rPr>
                <w:rFonts w:eastAsiaTheme="minorHAnsi"/>
                <w:color w:val="000000"/>
                <w:sz w:val="20"/>
                <w:szCs w:val="20"/>
                <w:lang w:val="en-US" w:eastAsia="en-US"/>
              </w:rPr>
            </w:pPr>
            <w:r w:rsidRPr="00686039">
              <w:rPr>
                <w:rFonts w:eastAsiaTheme="minorHAnsi"/>
                <w:color w:val="000000"/>
                <w:sz w:val="20"/>
                <w:szCs w:val="20"/>
                <w:lang w:val="en-US" w:eastAsia="en-US"/>
              </w:rPr>
              <w:t>UEFI (Unified Extensible Firmware Interface Forum</w:t>
            </w:r>
          </w:p>
          <w:p w14:paraId="67737AFE" w14:textId="77777777" w:rsidR="00686039" w:rsidRPr="00686039" w:rsidRDefault="00686039" w:rsidP="00686039">
            <w:pPr>
              <w:spacing w:after="200" w:line="276" w:lineRule="auto"/>
              <w:contextualSpacing/>
              <w:rPr>
                <w:rFonts w:eastAsiaTheme="minorHAnsi"/>
                <w:color w:val="000000"/>
                <w:sz w:val="20"/>
                <w:szCs w:val="20"/>
                <w:lang w:val="en-US" w:eastAsia="en-US"/>
              </w:rPr>
            </w:pPr>
            <w:r w:rsidRPr="00686039">
              <w:rPr>
                <w:rFonts w:eastAsiaTheme="minorHAnsi"/>
                <w:color w:val="000000"/>
                <w:sz w:val="20"/>
                <w:szCs w:val="20"/>
                <w:lang w:val="en-US" w:eastAsia="en-US"/>
              </w:rPr>
              <w:t>SMBIOS</w:t>
            </w:r>
          </w:p>
          <w:p w14:paraId="544248D9" w14:textId="77777777" w:rsidR="00686039" w:rsidRPr="00686039" w:rsidRDefault="00686039" w:rsidP="00686039">
            <w:pPr>
              <w:spacing w:after="200" w:line="276" w:lineRule="auto"/>
              <w:contextualSpacing/>
              <w:rPr>
                <w:rFonts w:eastAsiaTheme="minorHAnsi"/>
                <w:color w:val="000000"/>
                <w:sz w:val="20"/>
                <w:szCs w:val="20"/>
                <w:lang w:val="en-US" w:eastAsia="en-US"/>
              </w:rPr>
            </w:pPr>
            <w:r w:rsidRPr="00686039">
              <w:rPr>
                <w:rFonts w:eastAsiaTheme="minorHAnsi"/>
                <w:color w:val="000000"/>
                <w:sz w:val="20"/>
                <w:szCs w:val="20"/>
                <w:lang w:val="en-US" w:eastAsia="en-US"/>
              </w:rPr>
              <w:t>Redfish API</w:t>
            </w:r>
          </w:p>
          <w:p w14:paraId="0DF1A03A" w14:textId="77777777" w:rsidR="00686039" w:rsidRPr="00686039" w:rsidRDefault="00686039" w:rsidP="00686039">
            <w:pPr>
              <w:spacing w:after="200" w:line="276" w:lineRule="auto"/>
              <w:contextualSpacing/>
              <w:rPr>
                <w:rFonts w:eastAsiaTheme="minorHAnsi"/>
                <w:color w:val="000000"/>
                <w:sz w:val="20"/>
                <w:szCs w:val="20"/>
                <w:lang w:val="en-US" w:eastAsia="en-US"/>
              </w:rPr>
            </w:pPr>
            <w:r w:rsidRPr="00686039">
              <w:rPr>
                <w:rFonts w:eastAsiaTheme="minorHAnsi"/>
                <w:color w:val="000000"/>
                <w:sz w:val="20"/>
                <w:szCs w:val="20"/>
                <w:lang w:val="en-US" w:eastAsia="en-US"/>
              </w:rPr>
              <w:t>IPMI 2.0</w:t>
            </w:r>
          </w:p>
          <w:p w14:paraId="099C7A0F" w14:textId="77777777" w:rsidR="00686039" w:rsidRPr="00686039" w:rsidRDefault="00686039" w:rsidP="00686039">
            <w:pPr>
              <w:spacing w:after="200" w:line="276" w:lineRule="auto"/>
              <w:contextualSpacing/>
              <w:rPr>
                <w:rFonts w:eastAsiaTheme="minorHAnsi"/>
                <w:color w:val="000000"/>
                <w:sz w:val="20"/>
                <w:szCs w:val="20"/>
                <w:lang w:val="en-US" w:eastAsia="en-US"/>
              </w:rPr>
            </w:pPr>
            <w:r w:rsidRPr="00686039">
              <w:rPr>
                <w:rFonts w:eastAsiaTheme="minorHAnsi"/>
                <w:color w:val="000000"/>
                <w:sz w:val="20"/>
                <w:szCs w:val="20"/>
                <w:lang w:val="en-US" w:eastAsia="en-US"/>
              </w:rPr>
              <w:t>SNMP v3</w:t>
            </w:r>
          </w:p>
          <w:p w14:paraId="530352A3" w14:textId="77777777" w:rsidR="00686039" w:rsidRPr="00686039" w:rsidRDefault="00686039" w:rsidP="00686039">
            <w:pPr>
              <w:spacing w:after="200" w:line="276" w:lineRule="auto"/>
              <w:contextualSpacing/>
              <w:rPr>
                <w:rFonts w:eastAsiaTheme="minorHAnsi"/>
                <w:color w:val="000000"/>
                <w:sz w:val="20"/>
                <w:szCs w:val="20"/>
                <w:lang w:val="en-US" w:eastAsia="en-US"/>
              </w:rPr>
            </w:pPr>
            <w:r w:rsidRPr="00686039">
              <w:rPr>
                <w:rFonts w:eastAsiaTheme="minorHAnsi"/>
                <w:color w:val="000000"/>
                <w:sz w:val="20"/>
                <w:szCs w:val="20"/>
                <w:lang w:val="en-US" w:eastAsia="en-US"/>
              </w:rPr>
              <w:lastRenderedPageBreak/>
              <w:t>TLS 1.2</w:t>
            </w:r>
          </w:p>
          <w:p w14:paraId="4186121A" w14:textId="77777777" w:rsidR="00686039" w:rsidRPr="00686039" w:rsidRDefault="00686039" w:rsidP="00686039">
            <w:pPr>
              <w:spacing w:after="200" w:line="276" w:lineRule="auto"/>
              <w:contextualSpacing/>
              <w:rPr>
                <w:rFonts w:eastAsiaTheme="minorHAnsi"/>
                <w:color w:val="000000"/>
                <w:sz w:val="20"/>
                <w:szCs w:val="20"/>
                <w:lang w:val="en-US" w:eastAsia="en-US"/>
              </w:rPr>
            </w:pPr>
            <w:r w:rsidRPr="00686039">
              <w:rPr>
                <w:rFonts w:eastAsiaTheme="minorHAnsi"/>
                <w:color w:val="000000"/>
                <w:sz w:val="20"/>
                <w:szCs w:val="20"/>
                <w:lang w:val="en-US" w:eastAsia="en-US"/>
              </w:rPr>
              <w:t>DMTF Systems Management Architecture</w:t>
            </w:r>
          </w:p>
          <w:p w14:paraId="4F7155F2" w14:textId="77777777" w:rsidR="00686039" w:rsidRPr="00686039" w:rsidRDefault="00686039" w:rsidP="00686039">
            <w:pPr>
              <w:spacing w:after="200" w:line="276" w:lineRule="auto"/>
              <w:contextualSpacing/>
              <w:rPr>
                <w:rFonts w:eastAsiaTheme="minorHAnsi"/>
                <w:color w:val="000000"/>
                <w:sz w:val="20"/>
                <w:szCs w:val="20"/>
                <w:lang w:val="en-US" w:eastAsia="en-US"/>
              </w:rPr>
            </w:pPr>
            <w:r w:rsidRPr="00686039">
              <w:rPr>
                <w:rFonts w:eastAsiaTheme="minorHAnsi"/>
                <w:color w:val="000000"/>
                <w:sz w:val="20"/>
                <w:szCs w:val="20"/>
                <w:lang w:val="en-US" w:eastAsia="en-US"/>
              </w:rPr>
              <w:t>Active Directory v1.0</w:t>
            </w:r>
          </w:p>
          <w:p w14:paraId="49FB1156" w14:textId="77777777" w:rsidR="00686039" w:rsidRPr="00686039" w:rsidRDefault="00686039" w:rsidP="00686039">
            <w:pPr>
              <w:spacing w:after="200" w:line="276" w:lineRule="auto"/>
              <w:contextualSpacing/>
              <w:rPr>
                <w:rFonts w:eastAsiaTheme="minorHAnsi"/>
                <w:color w:val="000000"/>
                <w:sz w:val="20"/>
                <w:szCs w:val="20"/>
                <w:lang w:val="en-US" w:eastAsia="en-US"/>
              </w:rPr>
            </w:pPr>
          </w:p>
          <w:p w14:paraId="3FD4E3B6"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b/>
                <w:bCs/>
                <w:color w:val="000000"/>
                <w:sz w:val="20"/>
                <w:szCs w:val="20"/>
                <w:lang w:eastAsia="en-US"/>
              </w:rPr>
              <w:t>Безопасность</w:t>
            </w:r>
            <w:r w:rsidRPr="00686039">
              <w:rPr>
                <w:rFonts w:eastAsiaTheme="minorHAnsi"/>
                <w:color w:val="000000"/>
                <w:sz w:val="20"/>
                <w:szCs w:val="20"/>
                <w:lang w:eastAsia="en-US"/>
              </w:rPr>
              <w:t>:</w:t>
            </w:r>
          </w:p>
          <w:p w14:paraId="6530A44B"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Поддержка технологий "</w:t>
            </w:r>
            <w:r w:rsidRPr="00686039">
              <w:rPr>
                <w:rFonts w:eastAsiaTheme="minorHAnsi"/>
                <w:color w:val="000000"/>
                <w:sz w:val="20"/>
                <w:szCs w:val="20"/>
                <w:lang w:val="en-US" w:eastAsia="en-US"/>
              </w:rPr>
              <w:t>UEFI</w:t>
            </w:r>
            <w:r w:rsidRPr="00686039">
              <w:rPr>
                <w:rFonts w:eastAsiaTheme="minorHAnsi"/>
                <w:color w:val="000000"/>
                <w:sz w:val="20"/>
                <w:szCs w:val="20"/>
                <w:lang w:eastAsia="en-US"/>
              </w:rPr>
              <w:t xml:space="preserve"> </w:t>
            </w:r>
            <w:r w:rsidRPr="00686039">
              <w:rPr>
                <w:rFonts w:eastAsiaTheme="minorHAnsi"/>
                <w:color w:val="000000"/>
                <w:sz w:val="20"/>
                <w:szCs w:val="20"/>
                <w:lang w:val="en-US" w:eastAsia="en-US"/>
              </w:rPr>
              <w:t>Secure</w:t>
            </w:r>
            <w:r w:rsidRPr="00686039">
              <w:rPr>
                <w:rFonts w:eastAsiaTheme="minorHAnsi"/>
                <w:color w:val="000000"/>
                <w:sz w:val="20"/>
                <w:szCs w:val="20"/>
                <w:lang w:eastAsia="en-US"/>
              </w:rPr>
              <w:t xml:space="preserve"> </w:t>
            </w:r>
            <w:r w:rsidRPr="00686039">
              <w:rPr>
                <w:rFonts w:eastAsiaTheme="minorHAnsi"/>
                <w:color w:val="000000"/>
                <w:sz w:val="20"/>
                <w:szCs w:val="20"/>
                <w:lang w:val="en-US" w:eastAsia="en-US"/>
              </w:rPr>
              <w:t>Boot</w:t>
            </w:r>
            <w:r w:rsidRPr="00686039">
              <w:rPr>
                <w:rFonts w:eastAsiaTheme="minorHAnsi"/>
                <w:color w:val="000000"/>
                <w:sz w:val="20"/>
                <w:szCs w:val="20"/>
                <w:lang w:eastAsia="en-US"/>
              </w:rPr>
              <w:t>" и "</w:t>
            </w:r>
            <w:r w:rsidRPr="00686039">
              <w:rPr>
                <w:rFonts w:eastAsiaTheme="minorHAnsi"/>
                <w:color w:val="000000"/>
                <w:sz w:val="20"/>
                <w:szCs w:val="20"/>
                <w:lang w:val="en-US" w:eastAsia="en-US"/>
              </w:rPr>
              <w:t>Secure</w:t>
            </w:r>
            <w:r w:rsidRPr="00686039">
              <w:rPr>
                <w:rFonts w:eastAsiaTheme="minorHAnsi"/>
                <w:color w:val="000000"/>
                <w:sz w:val="20"/>
                <w:szCs w:val="20"/>
                <w:lang w:eastAsia="en-US"/>
              </w:rPr>
              <w:t xml:space="preserve"> </w:t>
            </w:r>
            <w:r w:rsidRPr="00686039">
              <w:rPr>
                <w:rFonts w:eastAsiaTheme="minorHAnsi"/>
                <w:color w:val="000000"/>
                <w:sz w:val="20"/>
                <w:szCs w:val="20"/>
                <w:lang w:val="en-US" w:eastAsia="en-US"/>
              </w:rPr>
              <w:t>Start</w:t>
            </w:r>
            <w:r w:rsidRPr="00686039">
              <w:rPr>
                <w:rFonts w:eastAsiaTheme="minorHAnsi"/>
                <w:color w:val="000000"/>
                <w:sz w:val="20"/>
                <w:szCs w:val="20"/>
                <w:lang w:eastAsia="en-US"/>
              </w:rPr>
              <w:t xml:space="preserve"> </w:t>
            </w:r>
            <w:r w:rsidRPr="00686039">
              <w:rPr>
                <w:rFonts w:eastAsiaTheme="minorHAnsi"/>
                <w:color w:val="000000"/>
                <w:sz w:val="20"/>
                <w:szCs w:val="20"/>
                <w:lang w:val="en-US" w:eastAsia="en-US"/>
              </w:rPr>
              <w:t>support</w:t>
            </w:r>
          </w:p>
          <w:p w14:paraId="161BAFA9"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Наличие механизма проверки микрокодов  при каждой загрузке на возможную компрометацию или подмену</w:t>
            </w:r>
          </w:p>
          <w:p w14:paraId="3F2E94C7"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Поддержка стандартов шифрования Advanced Encryption Standard (AES) и Triple Data Encryption Standard (3DES) при работе через браузер</w:t>
            </w:r>
          </w:p>
          <w:p w14:paraId="790E5A79"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Наличие цифровых подписей компонент сервера, : модулей памяти, носителей информации, сетевых адаптеров, RAID-контроллеров</w:t>
            </w:r>
          </w:p>
          <w:p w14:paraId="36B1DF66"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Возможность установки доверенных версий микрокодов из защищенного внутреннего хранилища сервера в случае обнаружения компрометации микрокодов</w:t>
            </w:r>
          </w:p>
          <w:p w14:paraId="60D4273E"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Возможность возврата к проверенной версии микрокодов при необходимости</w:t>
            </w:r>
          </w:p>
          <w:p w14:paraId="45F25189"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Гарантированное удаление данных из защищенного хранилища при необходимости</w:t>
            </w:r>
          </w:p>
          <w:p w14:paraId="7C2ED0B4"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Возможность настройки в соответствии со стандартом PCI DSS</w:t>
            </w:r>
          </w:p>
          <w:p w14:paraId="2B0984B9" w14:textId="77777777" w:rsidR="00686039" w:rsidRPr="00686039" w:rsidRDefault="00686039" w:rsidP="00686039">
            <w:pPr>
              <w:spacing w:after="200" w:line="276" w:lineRule="auto"/>
              <w:contextualSpacing/>
              <w:rPr>
                <w:rFonts w:eastAsiaTheme="minorHAnsi"/>
                <w:color w:val="000000"/>
                <w:sz w:val="20"/>
                <w:szCs w:val="20"/>
                <w:lang w:eastAsia="en-US"/>
              </w:rPr>
            </w:pPr>
          </w:p>
          <w:p w14:paraId="27358673" w14:textId="77777777" w:rsidR="00686039" w:rsidRPr="00686039" w:rsidRDefault="00686039" w:rsidP="00686039">
            <w:pPr>
              <w:spacing w:after="200" w:line="276" w:lineRule="auto"/>
              <w:contextualSpacing/>
              <w:rPr>
                <w:rFonts w:eastAsiaTheme="minorHAnsi"/>
                <w:b/>
                <w:bCs/>
                <w:color w:val="000000"/>
                <w:sz w:val="20"/>
                <w:szCs w:val="20"/>
                <w:lang w:eastAsia="en-US"/>
              </w:rPr>
            </w:pPr>
            <w:r w:rsidRPr="00686039">
              <w:rPr>
                <w:rFonts w:eastAsiaTheme="minorHAnsi"/>
                <w:b/>
                <w:bCs/>
                <w:color w:val="000000"/>
                <w:sz w:val="20"/>
                <w:szCs w:val="20"/>
                <w:lang w:eastAsia="en-US"/>
              </w:rPr>
              <w:t>Опции для настройки сервера:</w:t>
            </w:r>
          </w:p>
          <w:p w14:paraId="4B73AA11"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Наличие преднастроенных профилей нагрузок системы для быстрой оптимизации производительности под выбранную задачу</w:t>
            </w:r>
          </w:p>
          <w:p w14:paraId="2F50222C" w14:textId="77777777" w:rsidR="00686039" w:rsidRPr="00686039" w:rsidRDefault="00686039" w:rsidP="00686039">
            <w:pPr>
              <w:spacing w:after="200" w:line="276" w:lineRule="auto"/>
              <w:contextualSpacing/>
              <w:rPr>
                <w:rFonts w:eastAsiaTheme="minorHAnsi"/>
                <w:color w:val="000000"/>
                <w:sz w:val="20"/>
                <w:szCs w:val="20"/>
                <w:lang w:eastAsia="en-US"/>
              </w:rPr>
            </w:pPr>
          </w:p>
          <w:p w14:paraId="303BBD37" w14:textId="77777777" w:rsidR="00686039" w:rsidRPr="00686039" w:rsidRDefault="00686039" w:rsidP="00686039">
            <w:pPr>
              <w:spacing w:after="200" w:line="276" w:lineRule="auto"/>
              <w:contextualSpacing/>
              <w:rPr>
                <w:rFonts w:eastAsiaTheme="minorHAnsi"/>
                <w:b/>
                <w:bCs/>
                <w:color w:val="000000"/>
                <w:sz w:val="20"/>
                <w:szCs w:val="20"/>
                <w:lang w:eastAsia="en-US"/>
              </w:rPr>
            </w:pPr>
            <w:r w:rsidRPr="00686039">
              <w:rPr>
                <w:rFonts w:eastAsiaTheme="minorHAnsi"/>
                <w:b/>
                <w:bCs/>
                <w:color w:val="000000"/>
                <w:sz w:val="20"/>
                <w:szCs w:val="20"/>
                <w:lang w:eastAsia="en-US"/>
              </w:rPr>
              <w:t>Подготовка к работе:</w:t>
            </w:r>
          </w:p>
          <w:p w14:paraId="7ED6A88A"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 xml:space="preserve">Возможность подготовки сервера к работе посредством RESTful API для быстрого введения в эксплуатацию большого количества серверов. Возможность управления одним или несколькими серверами с </w:t>
            </w:r>
            <w:r w:rsidRPr="00686039">
              <w:rPr>
                <w:rFonts w:eastAsiaTheme="minorHAnsi"/>
                <w:color w:val="000000"/>
                <w:sz w:val="20"/>
                <w:szCs w:val="20"/>
                <w:lang w:eastAsia="en-US"/>
              </w:rPr>
              <w:lastRenderedPageBreak/>
              <w:t>помощью программ для интерпретируемых языков программирования (скриптов) под Microsoft Windows и Linux Scripting Tool (STK). В Microsoft Windows возможно использование Windows PowerShell в качестве языка программирования</w:t>
            </w:r>
          </w:p>
          <w:p w14:paraId="0C0CB3DE" w14:textId="77777777" w:rsidR="00686039" w:rsidRPr="00686039" w:rsidRDefault="00686039" w:rsidP="00686039">
            <w:pPr>
              <w:spacing w:after="200" w:line="276" w:lineRule="auto"/>
              <w:contextualSpacing/>
              <w:rPr>
                <w:rFonts w:eastAsiaTheme="minorHAnsi"/>
                <w:color w:val="000000"/>
                <w:sz w:val="20"/>
                <w:szCs w:val="20"/>
                <w:lang w:eastAsia="en-US"/>
              </w:rPr>
            </w:pPr>
          </w:p>
          <w:p w14:paraId="5E5CF755" w14:textId="77777777" w:rsidR="00686039" w:rsidRPr="00686039" w:rsidRDefault="00686039" w:rsidP="00686039">
            <w:pPr>
              <w:spacing w:after="200" w:line="276" w:lineRule="auto"/>
              <w:contextualSpacing/>
              <w:rPr>
                <w:rFonts w:eastAsiaTheme="minorHAnsi"/>
                <w:b/>
                <w:bCs/>
                <w:color w:val="000000"/>
                <w:sz w:val="20"/>
                <w:szCs w:val="20"/>
                <w:lang w:eastAsia="en-US"/>
              </w:rPr>
            </w:pPr>
            <w:r w:rsidRPr="00686039">
              <w:rPr>
                <w:rFonts w:eastAsiaTheme="minorHAnsi"/>
                <w:b/>
                <w:bCs/>
                <w:color w:val="000000"/>
                <w:sz w:val="20"/>
                <w:szCs w:val="20"/>
                <w:lang w:eastAsia="en-US"/>
              </w:rPr>
              <w:t>Обеспечение безопасности интегрированного программного обеспечения:</w:t>
            </w:r>
          </w:p>
          <w:p w14:paraId="2F894DC0"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Наличие аппаратного средства проверки целостности и отсутствия компрометации микрокодов для исключения загрузки сервера с микрокода, инфицированными вредоносным кодом, способным повредить хранимые на сервера данные или передает их злоумышленнику. Наличие защищенного хранилища для проверенных версий микрокодов и драйверов с возможностью их автоматической или ручной установки при обнаружении компрометации текущих микрокодов. Возможность возврата в случае компрометации к микрокодам, установленным на заводе при выпуске сервера</w:t>
            </w:r>
          </w:p>
          <w:p w14:paraId="4178785F" w14:textId="77777777" w:rsidR="00686039" w:rsidRPr="00686039" w:rsidRDefault="00686039" w:rsidP="00686039">
            <w:pPr>
              <w:spacing w:after="200" w:line="276" w:lineRule="auto"/>
              <w:contextualSpacing/>
              <w:rPr>
                <w:rFonts w:eastAsiaTheme="minorHAnsi"/>
                <w:b/>
                <w:bCs/>
                <w:color w:val="000000"/>
                <w:sz w:val="20"/>
                <w:szCs w:val="20"/>
                <w:lang w:eastAsia="en-US"/>
              </w:rPr>
            </w:pPr>
          </w:p>
          <w:p w14:paraId="45AEA223" w14:textId="77777777" w:rsidR="00686039" w:rsidRPr="00686039" w:rsidRDefault="00686039" w:rsidP="00686039">
            <w:pPr>
              <w:spacing w:after="200" w:line="276" w:lineRule="auto"/>
              <w:contextualSpacing/>
              <w:rPr>
                <w:rFonts w:eastAsiaTheme="minorHAnsi"/>
                <w:b/>
                <w:bCs/>
                <w:color w:val="000000"/>
                <w:sz w:val="20"/>
                <w:szCs w:val="20"/>
                <w:lang w:eastAsia="en-US"/>
              </w:rPr>
            </w:pPr>
            <w:r w:rsidRPr="00686039">
              <w:rPr>
                <w:rFonts w:eastAsiaTheme="minorHAnsi"/>
                <w:b/>
                <w:bCs/>
                <w:color w:val="000000"/>
                <w:sz w:val="20"/>
                <w:szCs w:val="20"/>
                <w:lang w:eastAsia="en-US"/>
              </w:rPr>
              <w:t>Интегрированная система управления сервером:</w:t>
            </w:r>
          </w:p>
          <w:p w14:paraId="578EF972"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xml:space="preserve">1. Встроенная система удаленного управления поддерживает работу через HTTPS и SSH и предоставляет следующие возможности: </w:t>
            </w:r>
          </w:p>
          <w:p w14:paraId="2304775D"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xml:space="preserve">-  удаленная графическая консоль сервера, не зависимая от ОС; </w:t>
            </w:r>
          </w:p>
          <w:p w14:paraId="7D63E24E"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xml:space="preserve">- виртуальные кнопки управления питанием сервера (включение/выключение/перезагрузка); </w:t>
            </w:r>
          </w:p>
          <w:p w14:paraId="7BEDBB06"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загрузка с подключенного удаленно образа ОС (USB/CD/DVD);</w:t>
            </w:r>
          </w:p>
          <w:p w14:paraId="6A2CDC93"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установка и обновления микрокодов, драйверов и программного обеспечения с удаленной рабочей станции посредством монтирования образов, приводов и папок этой рабочей станции в сервер, как локальных;</w:t>
            </w:r>
          </w:p>
          <w:p w14:paraId="5616D5EF"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ведение журнала энергопотребления с предоставлением информации в графическом виде;</w:t>
            </w:r>
          </w:p>
          <w:p w14:paraId="451A0632"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lastRenderedPageBreak/>
              <w:t>- поддержка работы нескольких пользователей одновременно;</w:t>
            </w:r>
          </w:p>
          <w:p w14:paraId="126C73E0"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 поддержка настройки аутентификации пользователей через службу каталогов (LDAP/AD).</w:t>
            </w:r>
          </w:p>
          <w:p w14:paraId="65A60554"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2. Наличие выделенного порта для доступа к встроенной системе удаленного управления сервера.</w:t>
            </w:r>
          </w:p>
          <w:p w14:paraId="2D27671F"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3. Наличие встроенного хранилища информации, которое может быть использовано для содержания микрокодов, драйверов и программного обеспечения. Хранилище может быть использовано для возврата к проверенным версиям микрокодов при необходимости.</w:t>
            </w:r>
          </w:p>
          <w:p w14:paraId="5BABD08D"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3. Съем информации о состоянии компонент сервера (процессоров, памяти, адаптеров, RAID-контроллеров, носителей информации) безагентно, то есть не требует установки служб в операционную систему.</w:t>
            </w:r>
          </w:p>
          <w:p w14:paraId="696C8537"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4. Для упрощения диагностики сбоев аппаратных компонент, система управления поддерживает мониторинг компонент, а также ведет журнал изменений в составе сервера и его настройках.</w:t>
            </w:r>
          </w:p>
          <w:p w14:paraId="033F8093"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5. Наличие приложений для упрощения работы с системой управления сервера для мобильных устройств с ОС Android и Apple IOS.</w:t>
            </w:r>
          </w:p>
          <w:p w14:paraId="363448F7"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6. Одновременный доступ к удаленной консоли сервера для 6 пользователей как в режиме загрузки сервера, так и при работе ОС;</w:t>
            </w:r>
          </w:p>
          <w:p w14:paraId="0EE0031A" w14:textId="77777777" w:rsidR="00686039" w:rsidRPr="00686039" w:rsidRDefault="00686039" w:rsidP="00686039">
            <w:pPr>
              <w:autoSpaceDE w:val="0"/>
              <w:autoSpaceDN w:val="0"/>
              <w:adjustRightInd w:val="0"/>
              <w:rPr>
                <w:rFonts w:eastAsiaTheme="minorHAnsi"/>
                <w:color w:val="000000"/>
                <w:sz w:val="20"/>
                <w:szCs w:val="20"/>
                <w:lang w:eastAsia="en-US"/>
              </w:rPr>
            </w:pPr>
            <w:r w:rsidRPr="00686039">
              <w:rPr>
                <w:rFonts w:eastAsiaTheme="minorHAnsi"/>
                <w:color w:val="000000"/>
                <w:sz w:val="20"/>
                <w:szCs w:val="20"/>
                <w:lang w:eastAsia="en-US"/>
              </w:rPr>
              <w:t>7. Возможность записи и проигрывания происходящего в консоли сервере при аппаратном сбое или при загрузке сервера.</w:t>
            </w:r>
          </w:p>
          <w:p w14:paraId="42E3BEFB"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8. Поддержка шифрования SSL 128 бит и Secure Shell версии 2. Поддержка алгоритмов шифрования  AES и 3DES при работе через браузер.</w:t>
            </w:r>
          </w:p>
          <w:p w14:paraId="3622886A"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9. Работа удаленной виртуальной консоли сервера без использования Java.</w:t>
            </w:r>
          </w:p>
          <w:p w14:paraId="65D80D31"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 xml:space="preserve">10. Наличие функции группового управления серверами со следующими возможностями: </w:t>
            </w:r>
          </w:p>
          <w:p w14:paraId="2C7F03F8"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 контроль энергопотребления группой серверов</w:t>
            </w:r>
          </w:p>
          <w:p w14:paraId="1FC7FB8A"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 установка ограничение энергопотребления на группу серверов</w:t>
            </w:r>
          </w:p>
          <w:p w14:paraId="5609AAAF"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 обновление микрокодов у группы серверов</w:t>
            </w:r>
          </w:p>
          <w:p w14:paraId="4BE5D557"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 настройка параметров серверов в группе</w:t>
            </w:r>
          </w:p>
          <w:p w14:paraId="4B36354F"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lastRenderedPageBreak/>
              <w:t>- использование общего виртуального дисковода в группе серверов</w:t>
            </w:r>
          </w:p>
          <w:p w14:paraId="79A7F535"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 активация лицензий в группе серверов</w:t>
            </w:r>
          </w:p>
          <w:p w14:paraId="3B76E678"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8. Поддержка работы (мониторинг/управление) по RESTful API</w:t>
            </w:r>
          </w:p>
          <w:p w14:paraId="5B7458F1" w14:textId="77777777" w:rsidR="00686039" w:rsidRPr="00686039" w:rsidRDefault="00686039" w:rsidP="00686039">
            <w:pP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9. Наличие встроенной функции телеметрии с возможностью заведения заявок в службе технической поддержки производителя при выявлении неисправности</w:t>
            </w:r>
          </w:p>
          <w:p w14:paraId="1984FD1B"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b/>
                <w:bCs/>
                <w:color w:val="000000"/>
                <w:sz w:val="20"/>
                <w:szCs w:val="20"/>
                <w:lang w:eastAsia="en-US"/>
              </w:rPr>
            </w:pPr>
            <w:r w:rsidRPr="00686039">
              <w:rPr>
                <w:rFonts w:eastAsiaTheme="minorHAnsi"/>
                <w:b/>
                <w:bCs/>
                <w:color w:val="000000"/>
                <w:sz w:val="20"/>
                <w:szCs w:val="20"/>
                <w:lang w:eastAsia="en-US"/>
              </w:rPr>
              <w:t>В комплекте поставляется набор ПО системы виртуализации:</w:t>
            </w:r>
          </w:p>
          <w:p w14:paraId="1DEEA956"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Число лицензий достаточное для запуска у управления неограниченного числа ВМ на программном аппаратном комплексе;</w:t>
            </w:r>
          </w:p>
          <w:p w14:paraId="67E30861"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Поддержка серверной архитектуры x86 и IBM Power, OpenPower;</w:t>
            </w:r>
          </w:p>
          <w:p w14:paraId="0BC55DAA"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Поддержка одновременной работы виртуальных машин и контейнеров (не менее поддержки Docker) на одном хосте;</w:t>
            </w:r>
          </w:p>
          <w:p w14:paraId="2DA6EFDE"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Наличие встроенного механизма высокой доступности (High availability) в пределах одной серверной архитектуры;</w:t>
            </w:r>
          </w:p>
          <w:p w14:paraId="784CD875"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Поддержка онлайн миграции виртуальных машин между разными серверами и разными хранилищами, в том числе одновременно, в пределах одной серверной архитектур;</w:t>
            </w:r>
          </w:p>
          <w:p w14:paraId="37190547" w14:textId="77777777" w:rsidR="00686039" w:rsidRPr="00686039" w:rsidRDefault="00686039" w:rsidP="00686039">
            <w:pPr>
              <w:pBdr>
                <w:top w:val="nil"/>
                <w:left w:val="nil"/>
                <w:bottom w:val="nil"/>
                <w:right w:val="nil"/>
                <w:between w:val="nil"/>
                <w:bar w:val="nil"/>
              </w:pBdr>
              <w:spacing w:after="200" w:line="276" w:lineRule="auto"/>
              <w:contextualSpacing/>
              <w:rPr>
                <w:rFonts w:asciiTheme="minorHAnsi" w:eastAsiaTheme="minorHAnsi" w:hAnsiTheme="minorHAnsi" w:cstheme="minorHAnsi"/>
                <w:color w:val="000000"/>
                <w:sz w:val="22"/>
                <w:szCs w:val="22"/>
                <w:lang w:eastAsia="en-US"/>
              </w:rPr>
            </w:pPr>
            <w:r w:rsidRPr="00686039">
              <w:rPr>
                <w:rFonts w:eastAsiaTheme="minorHAnsi"/>
                <w:color w:val="000000"/>
                <w:sz w:val="20"/>
                <w:szCs w:val="20"/>
                <w:lang w:eastAsia="en-US"/>
              </w:rPr>
              <w:t>Возможность создание</w:t>
            </w:r>
            <w:r w:rsidRPr="00686039">
              <w:rPr>
                <w:rFonts w:asciiTheme="minorHAnsi" w:eastAsiaTheme="minorHAnsi" w:hAnsiTheme="minorHAnsi" w:cstheme="minorHAnsi"/>
                <w:color w:val="000000"/>
                <w:sz w:val="22"/>
                <w:szCs w:val="22"/>
                <w:lang w:eastAsia="en-US"/>
              </w:rPr>
              <w:t xml:space="preserve"> и восстановления виртуальной машины из снепшота;</w:t>
            </w:r>
          </w:p>
          <w:p w14:paraId="55EC4989"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Возможность приоритизации вычислительных ресурсов для виртуальных машин и контейнеров;</w:t>
            </w:r>
          </w:p>
          <w:p w14:paraId="64CDF751"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Поддержка подключение к дисковой подсистеме по стандартным протоколам iSCSI, FC SAN и NFS;</w:t>
            </w:r>
          </w:p>
          <w:p w14:paraId="4C95C381"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Наличие распределённого виртуального коммутатора;</w:t>
            </w:r>
          </w:p>
          <w:p w14:paraId="287A06FA"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Поддержка VXLAN;</w:t>
            </w:r>
          </w:p>
          <w:p w14:paraId="6C6A79DD"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Поддержка технологии мгновенных клонов;</w:t>
            </w:r>
          </w:p>
          <w:p w14:paraId="4BD1F358"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lastRenderedPageBreak/>
              <w:t>Развертывание виртуальных машин и докеров из Золотого образа;</w:t>
            </w:r>
          </w:p>
          <w:p w14:paraId="50714BB6" w14:textId="77777777" w:rsidR="00686039" w:rsidRPr="00686039" w:rsidRDefault="00686039" w:rsidP="00686039">
            <w:pPr>
              <w:pBdr>
                <w:top w:val="nil"/>
                <w:left w:val="nil"/>
                <w:bottom w:val="nil"/>
                <w:right w:val="nil"/>
                <w:between w:val="nil"/>
                <w:bar w:val="nil"/>
              </w:pBdr>
              <w:spacing w:after="200" w:line="276" w:lineRule="auto"/>
              <w:contextualSpacing/>
              <w:rPr>
                <w:rFonts w:asciiTheme="minorHAnsi" w:eastAsiaTheme="minorHAnsi" w:hAnsiTheme="minorHAnsi" w:cstheme="minorHAnsi"/>
                <w:color w:val="000000"/>
                <w:sz w:val="22"/>
                <w:szCs w:val="22"/>
                <w:lang w:eastAsia="en-US"/>
              </w:rPr>
            </w:pPr>
            <w:r w:rsidRPr="00686039">
              <w:rPr>
                <w:rFonts w:eastAsiaTheme="minorHAnsi"/>
                <w:color w:val="000000"/>
                <w:sz w:val="20"/>
                <w:szCs w:val="20"/>
                <w:lang w:eastAsia="en-US"/>
              </w:rPr>
              <w:t>Сервер управления размещается на одной виртуальной</w:t>
            </w:r>
            <w:r w:rsidRPr="00686039">
              <w:rPr>
                <w:rFonts w:asciiTheme="minorHAnsi" w:eastAsiaTheme="minorHAnsi" w:hAnsiTheme="minorHAnsi" w:cstheme="minorHAnsi"/>
                <w:color w:val="000000"/>
                <w:sz w:val="22"/>
                <w:szCs w:val="22"/>
                <w:lang w:eastAsia="en-US"/>
              </w:rPr>
              <w:t xml:space="preserve"> машине внутри комплекса;</w:t>
            </w:r>
          </w:p>
          <w:p w14:paraId="25726FAB"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Возможность горячего резервирования сервера управления;</w:t>
            </w:r>
          </w:p>
          <w:p w14:paraId="3232B1D6"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Поддержка миграция виртуальных машин между кластерами;</w:t>
            </w:r>
          </w:p>
          <w:p w14:paraId="5DDD39DA"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Встроенный сервис мониторинга виртуальной инфраструктуры;</w:t>
            </w:r>
          </w:p>
          <w:p w14:paraId="0B015B9B"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Разграничение прав, с предоставлением упрощенного интерфейса;</w:t>
            </w:r>
          </w:p>
          <w:p w14:paraId="4E240301"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Наличие возможности централизованного управления библиотекой шаблонов, образов ISO дисков;</w:t>
            </w:r>
          </w:p>
          <w:p w14:paraId="569411F5"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Наличие возможности доступа к гостевой операционной системе через управляющий интерфейс;</w:t>
            </w:r>
          </w:p>
          <w:p w14:paraId="0981C09E"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Использование гостевых ОС: Windows Server(2008, 2012, 2016) и Linux (CentOS, Debian, Ubuntu, RedHat, SuSe, ALTLinux);</w:t>
            </w:r>
          </w:p>
          <w:p w14:paraId="51C7345B" w14:textId="77777777" w:rsidR="00686039" w:rsidRPr="00686039" w:rsidRDefault="00686039" w:rsidP="00686039">
            <w:pPr>
              <w:pBdr>
                <w:top w:val="nil"/>
                <w:left w:val="nil"/>
                <w:bottom w:val="nil"/>
                <w:right w:val="nil"/>
                <w:between w:val="nil"/>
                <w:bar w:val="nil"/>
              </w:pBdr>
              <w:spacing w:after="200" w:line="276" w:lineRule="auto"/>
              <w:contextualSpacing/>
              <w:rPr>
                <w:rFonts w:eastAsiaTheme="minorHAnsi"/>
                <w:color w:val="000000"/>
                <w:sz w:val="20"/>
                <w:szCs w:val="20"/>
                <w:lang w:eastAsia="en-US"/>
              </w:rPr>
            </w:pPr>
            <w:r w:rsidRPr="00686039">
              <w:rPr>
                <w:rFonts w:eastAsiaTheme="minorHAnsi"/>
                <w:color w:val="000000"/>
                <w:sz w:val="20"/>
                <w:szCs w:val="20"/>
                <w:lang w:eastAsia="en-US"/>
              </w:rPr>
              <w:t>Доступ к серверу управления через тонкий клиент (Web браузер) отсутствие требований по установке JAVA плагинов или приложений</w:t>
            </w:r>
          </w:p>
          <w:p w14:paraId="6230616C" w14:textId="77777777" w:rsidR="00686039" w:rsidRPr="00686039" w:rsidRDefault="00686039" w:rsidP="00686039">
            <w:pPr>
              <w:spacing w:after="200" w:line="276" w:lineRule="auto"/>
              <w:contextualSpacing/>
              <w:rPr>
                <w:rFonts w:eastAsiaTheme="minorHAnsi"/>
                <w:color w:val="000000"/>
                <w:sz w:val="20"/>
                <w:szCs w:val="20"/>
                <w:lang w:eastAsia="en-US"/>
              </w:rPr>
            </w:pPr>
          </w:p>
          <w:p w14:paraId="75164851" w14:textId="77777777" w:rsidR="00686039" w:rsidRPr="00686039" w:rsidRDefault="00686039" w:rsidP="00686039">
            <w:pPr>
              <w:rPr>
                <w:rFonts w:asciiTheme="minorHAnsi" w:hAnsiTheme="minorHAnsi" w:cstheme="minorHAnsi"/>
                <w:color w:val="000000"/>
                <w:sz w:val="22"/>
                <w:szCs w:val="22"/>
              </w:rPr>
            </w:pPr>
          </w:p>
        </w:tc>
      </w:tr>
      <w:tr w:rsidR="00686039" w:rsidRPr="00686039" w14:paraId="50F31CEC" w14:textId="77777777" w:rsidTr="00686039">
        <w:tc>
          <w:tcPr>
            <w:tcW w:w="653" w:type="dxa"/>
            <w:tcBorders>
              <w:top w:val="single" w:sz="4" w:space="0" w:color="auto"/>
              <w:left w:val="single" w:sz="4" w:space="0" w:color="auto"/>
              <w:bottom w:val="single" w:sz="4" w:space="0" w:color="auto"/>
              <w:right w:val="single" w:sz="4" w:space="0" w:color="auto"/>
            </w:tcBorders>
          </w:tcPr>
          <w:p w14:paraId="497B0183" w14:textId="410DDA0C" w:rsidR="00686039" w:rsidRPr="00686039" w:rsidRDefault="00686039" w:rsidP="00686039">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4</w:t>
            </w:r>
          </w:p>
        </w:tc>
        <w:tc>
          <w:tcPr>
            <w:tcW w:w="1752" w:type="dxa"/>
            <w:tcBorders>
              <w:top w:val="single" w:sz="4" w:space="0" w:color="auto"/>
              <w:left w:val="single" w:sz="4" w:space="0" w:color="auto"/>
              <w:bottom w:val="single" w:sz="4" w:space="0" w:color="auto"/>
              <w:right w:val="single" w:sz="4" w:space="0" w:color="auto"/>
            </w:tcBorders>
          </w:tcPr>
          <w:p w14:paraId="0EF5D822" w14:textId="77777777" w:rsidR="00686039" w:rsidRPr="00686039" w:rsidRDefault="00686039" w:rsidP="00686039">
            <w:pPr>
              <w:jc w:val="center"/>
              <w:rPr>
                <w:rFonts w:asciiTheme="minorHAnsi" w:eastAsiaTheme="minorHAnsi" w:hAnsiTheme="minorHAnsi" w:cstheme="minorHAnsi"/>
                <w:b/>
                <w:bCs/>
                <w:color w:val="000000"/>
                <w:sz w:val="22"/>
                <w:szCs w:val="22"/>
                <w:lang w:eastAsia="en-US"/>
              </w:rPr>
            </w:pPr>
            <w:r w:rsidRPr="00686039">
              <w:rPr>
                <w:rFonts w:asciiTheme="minorHAnsi" w:eastAsiaTheme="minorHAnsi" w:hAnsiTheme="minorHAnsi" w:cstheme="minorHAnsi"/>
                <w:b/>
                <w:bCs/>
                <w:color w:val="000000"/>
                <w:sz w:val="22"/>
                <w:szCs w:val="22"/>
                <w:lang w:eastAsia="en-US"/>
              </w:rPr>
              <w:t>Шасси высокой плотности</w:t>
            </w:r>
            <w:r w:rsidRPr="00686039">
              <w:rPr>
                <w:rFonts w:asciiTheme="minorHAnsi" w:eastAsiaTheme="minorHAnsi" w:hAnsiTheme="minorHAnsi" w:cstheme="minorHAnsi"/>
                <w:b/>
                <w:bCs/>
                <w:color w:val="000000"/>
                <w:sz w:val="22"/>
                <w:szCs w:val="22"/>
                <w:lang w:val="en-US" w:eastAsia="en-US"/>
              </w:rPr>
              <w:t xml:space="preserve"> </w:t>
            </w:r>
            <w:r w:rsidRPr="00686039">
              <w:rPr>
                <w:rFonts w:asciiTheme="minorHAnsi" w:eastAsiaTheme="minorHAnsi" w:hAnsiTheme="minorHAnsi" w:cstheme="minorHAnsi"/>
                <w:b/>
                <w:bCs/>
                <w:color w:val="000000"/>
                <w:sz w:val="22"/>
                <w:szCs w:val="22"/>
                <w:lang w:eastAsia="en-US"/>
              </w:rPr>
              <w:t>тип 4</w:t>
            </w:r>
          </w:p>
        </w:tc>
        <w:tc>
          <w:tcPr>
            <w:tcW w:w="1843" w:type="dxa"/>
            <w:tcBorders>
              <w:top w:val="single" w:sz="4" w:space="0" w:color="auto"/>
              <w:left w:val="single" w:sz="4" w:space="0" w:color="auto"/>
              <w:bottom w:val="single" w:sz="4" w:space="0" w:color="auto"/>
              <w:right w:val="single" w:sz="4" w:space="0" w:color="auto"/>
            </w:tcBorders>
          </w:tcPr>
          <w:p w14:paraId="08714627" w14:textId="77777777" w:rsidR="00686039" w:rsidRPr="00686039" w:rsidRDefault="00686039" w:rsidP="00686039">
            <w:pPr>
              <w:jc w:val="center"/>
              <w:rPr>
                <w:rFonts w:asciiTheme="minorHAnsi" w:hAnsiTheme="minorHAnsi" w:cstheme="minorHAns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C9D09AD" w14:textId="6492946D" w:rsidR="00686039" w:rsidRPr="00686039" w:rsidRDefault="00686039" w:rsidP="00686039">
            <w:pPr>
              <w:jc w:val="center"/>
              <w:rPr>
                <w:rFonts w:asciiTheme="minorHAnsi" w:hAnsiTheme="minorHAnsi" w:cstheme="minorHAnsi"/>
                <w:color w:val="000000"/>
                <w:sz w:val="22"/>
                <w:szCs w:val="22"/>
              </w:rPr>
            </w:pPr>
            <w:r>
              <w:rPr>
                <w:rFonts w:asciiTheme="minorHAnsi" w:hAnsiTheme="minorHAnsi" w:cstheme="minorHAnsi"/>
                <w:color w:val="000000"/>
                <w:sz w:val="22"/>
                <w:szCs w:val="22"/>
              </w:rPr>
              <w:t>компл.</w:t>
            </w:r>
          </w:p>
        </w:tc>
        <w:tc>
          <w:tcPr>
            <w:tcW w:w="709" w:type="dxa"/>
            <w:tcBorders>
              <w:top w:val="single" w:sz="4" w:space="0" w:color="auto"/>
              <w:left w:val="single" w:sz="4" w:space="0" w:color="auto"/>
              <w:bottom w:val="single" w:sz="4" w:space="0" w:color="auto"/>
              <w:right w:val="single" w:sz="4" w:space="0" w:color="auto"/>
            </w:tcBorders>
          </w:tcPr>
          <w:p w14:paraId="2F8924F0" w14:textId="77777777" w:rsidR="00686039" w:rsidRPr="00686039" w:rsidRDefault="00686039" w:rsidP="00686039">
            <w:pPr>
              <w:jc w:val="center"/>
              <w:rPr>
                <w:rFonts w:asciiTheme="minorHAnsi" w:hAnsiTheme="minorHAnsi" w:cstheme="minorHAnsi"/>
                <w:color w:val="000000"/>
                <w:sz w:val="22"/>
                <w:szCs w:val="22"/>
              </w:rPr>
            </w:pPr>
            <w:r w:rsidRPr="00686039">
              <w:rPr>
                <w:rFonts w:asciiTheme="minorHAnsi" w:hAnsiTheme="minorHAnsi" w:cstheme="minorHAnsi"/>
                <w:color w:val="000000"/>
                <w:sz w:val="22"/>
                <w:szCs w:val="22"/>
              </w:rPr>
              <w:t>2</w:t>
            </w:r>
          </w:p>
        </w:tc>
        <w:tc>
          <w:tcPr>
            <w:tcW w:w="1417" w:type="dxa"/>
            <w:tcBorders>
              <w:top w:val="single" w:sz="4" w:space="0" w:color="auto"/>
              <w:left w:val="single" w:sz="4" w:space="0" w:color="auto"/>
              <w:bottom w:val="single" w:sz="4" w:space="0" w:color="auto"/>
              <w:right w:val="single" w:sz="4" w:space="0" w:color="auto"/>
            </w:tcBorders>
          </w:tcPr>
          <w:p w14:paraId="3B5AE507" w14:textId="77777777" w:rsidR="00686039" w:rsidRPr="00686039" w:rsidRDefault="00686039" w:rsidP="00686039">
            <w:pPr>
              <w:jc w:val="center"/>
              <w:rPr>
                <w:rFonts w:asciiTheme="minorHAnsi" w:hAnsiTheme="minorHAnsi" w:cstheme="minorHAnsi"/>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29110F37" w14:textId="77777777" w:rsidR="00686039" w:rsidRPr="00686039" w:rsidRDefault="00686039" w:rsidP="00686039">
            <w:pPr>
              <w:jc w:val="center"/>
              <w:rPr>
                <w:rFonts w:asciiTheme="minorHAnsi" w:hAnsiTheme="minorHAnsi" w:cstheme="minorHAnsi"/>
                <w:color w:val="000000"/>
                <w:sz w:val="22"/>
                <w:szCs w:val="22"/>
              </w:rPr>
            </w:pPr>
          </w:p>
        </w:tc>
        <w:tc>
          <w:tcPr>
            <w:tcW w:w="1244" w:type="dxa"/>
            <w:tcBorders>
              <w:top w:val="single" w:sz="4" w:space="0" w:color="auto"/>
              <w:left w:val="single" w:sz="4" w:space="0" w:color="auto"/>
              <w:bottom w:val="single" w:sz="4" w:space="0" w:color="auto"/>
              <w:right w:val="single" w:sz="4" w:space="0" w:color="auto"/>
            </w:tcBorders>
          </w:tcPr>
          <w:p w14:paraId="0E818A60" w14:textId="77777777" w:rsidR="00686039" w:rsidRPr="00686039" w:rsidRDefault="00686039" w:rsidP="00686039">
            <w:pPr>
              <w:jc w:val="center"/>
              <w:rPr>
                <w:rFonts w:asciiTheme="minorHAnsi" w:hAnsiTheme="minorHAnsi" w:cstheme="minorHAnsi"/>
                <w:color w:val="000000"/>
                <w:sz w:val="22"/>
                <w:szCs w:val="22"/>
              </w:rPr>
            </w:pPr>
          </w:p>
        </w:tc>
        <w:tc>
          <w:tcPr>
            <w:tcW w:w="4992" w:type="dxa"/>
            <w:tcBorders>
              <w:top w:val="single" w:sz="4" w:space="0" w:color="auto"/>
              <w:left w:val="single" w:sz="4" w:space="0" w:color="auto"/>
              <w:bottom w:val="single" w:sz="4" w:space="0" w:color="auto"/>
              <w:right w:val="single" w:sz="4" w:space="0" w:color="auto"/>
            </w:tcBorders>
          </w:tcPr>
          <w:p w14:paraId="1AA62CBD" w14:textId="77777777" w:rsidR="00686039" w:rsidRPr="00686039" w:rsidRDefault="00686039" w:rsidP="00686039">
            <w:pPr>
              <w:rPr>
                <w:rFonts w:asciiTheme="minorHAnsi" w:hAnsiTheme="minorHAnsi" w:cstheme="minorHAnsi"/>
                <w:b/>
                <w:bCs/>
                <w:color w:val="000000"/>
                <w:sz w:val="22"/>
                <w:szCs w:val="22"/>
              </w:rPr>
            </w:pPr>
            <w:r w:rsidRPr="00686039">
              <w:rPr>
                <w:rFonts w:asciiTheme="minorHAnsi" w:eastAsiaTheme="minorHAnsi" w:hAnsiTheme="minorHAnsi" w:cstheme="minorHAnsi"/>
                <w:b/>
                <w:bCs/>
                <w:color w:val="000000"/>
                <w:sz w:val="22"/>
                <w:szCs w:val="22"/>
                <w:lang w:eastAsia="en-US"/>
              </w:rPr>
              <w:t>Шасси высокой плотности тип 4 и 10 серверов в составе каждого шасси (требования для каждого комплекта шасси)</w:t>
            </w:r>
            <w:r w:rsidRPr="00686039">
              <w:rPr>
                <w:rFonts w:asciiTheme="minorHAnsi" w:hAnsiTheme="minorHAnsi" w:cstheme="minorHAnsi"/>
                <w:b/>
                <w:color w:val="000000"/>
                <w:sz w:val="22"/>
                <w:szCs w:val="22"/>
              </w:rPr>
              <w:t>:</w:t>
            </w:r>
          </w:p>
          <w:p w14:paraId="740F1A69" w14:textId="77777777" w:rsidR="00686039" w:rsidRPr="00686039" w:rsidRDefault="00686039" w:rsidP="00686039">
            <w:pPr>
              <w:spacing w:after="200" w:line="276" w:lineRule="auto"/>
              <w:contextualSpacing/>
              <w:rPr>
                <w:rFonts w:asciiTheme="minorHAnsi" w:hAnsiTheme="minorHAnsi" w:cstheme="minorHAnsi"/>
                <w:b/>
                <w:bCs/>
                <w:color w:val="000000"/>
                <w:sz w:val="22"/>
                <w:szCs w:val="22"/>
              </w:rPr>
            </w:pPr>
            <w:r w:rsidRPr="00686039">
              <w:rPr>
                <w:rFonts w:asciiTheme="minorHAnsi" w:eastAsiaTheme="minorHAnsi" w:hAnsiTheme="minorHAnsi" w:cstheme="minorHAnsi"/>
                <w:color w:val="000000"/>
                <w:sz w:val="22"/>
                <w:szCs w:val="22"/>
                <w:lang w:eastAsia="en-US"/>
              </w:rPr>
              <w:t xml:space="preserve">многосерверное (блейд) шасси высокой плотности не более 10 юнитов высотой и не менее 10 серверов в составе с возможностью доустановки 2х дополнительных серверов на базе </w:t>
            </w:r>
            <w:r w:rsidRPr="00686039">
              <w:rPr>
                <w:rFonts w:asciiTheme="minorHAnsi" w:eastAsiaTheme="minorHAnsi" w:hAnsiTheme="minorHAnsi" w:cstheme="minorHAnsi"/>
                <w:color w:val="000000"/>
                <w:sz w:val="22"/>
                <w:szCs w:val="22"/>
                <w:lang w:val="en-US" w:eastAsia="en-US"/>
              </w:rPr>
              <w:t>HTB</w:t>
            </w:r>
            <w:r w:rsidRPr="00686039">
              <w:rPr>
                <w:rFonts w:asciiTheme="minorHAnsi" w:eastAsiaTheme="minorHAnsi" w:hAnsiTheme="minorHAnsi" w:cstheme="minorHAnsi"/>
                <w:color w:val="000000"/>
                <w:sz w:val="22"/>
                <w:szCs w:val="22"/>
                <w:lang w:eastAsia="en-US"/>
              </w:rPr>
              <w:t>-</w:t>
            </w:r>
            <w:r w:rsidRPr="00686039">
              <w:rPr>
                <w:rFonts w:asciiTheme="minorHAnsi" w:eastAsiaTheme="minorHAnsi" w:hAnsiTheme="minorHAnsi" w:cstheme="minorHAnsi"/>
                <w:color w:val="000000"/>
                <w:sz w:val="22"/>
                <w:szCs w:val="22"/>
                <w:lang w:val="en-US" w:eastAsia="en-US"/>
              </w:rPr>
              <w:t>AL</w:t>
            </w:r>
            <w:r w:rsidRPr="00686039">
              <w:rPr>
                <w:rFonts w:asciiTheme="minorHAnsi" w:eastAsiaTheme="minorHAnsi" w:hAnsiTheme="minorHAnsi" w:cstheme="minorHAnsi"/>
                <w:color w:val="000000"/>
                <w:sz w:val="22"/>
                <w:szCs w:val="22"/>
                <w:lang w:eastAsia="en-US"/>
              </w:rPr>
              <w:t>12000</w:t>
            </w:r>
            <w:r w:rsidRPr="00686039">
              <w:rPr>
                <w:rFonts w:asciiTheme="minorHAnsi" w:eastAsiaTheme="minorHAnsi" w:hAnsiTheme="minorHAnsi" w:cstheme="minorHAnsi"/>
                <w:color w:val="000000"/>
                <w:sz w:val="22"/>
                <w:szCs w:val="22"/>
                <w:lang w:val="en-US" w:eastAsia="en-US"/>
              </w:rPr>
              <w:t>CTO</w:t>
            </w:r>
            <w:r w:rsidRPr="00686039">
              <w:rPr>
                <w:rFonts w:asciiTheme="minorHAnsi" w:eastAsiaTheme="minorHAnsi" w:hAnsiTheme="minorHAnsi" w:cstheme="minorHAnsi"/>
                <w:color w:val="000000"/>
                <w:sz w:val="22"/>
                <w:szCs w:val="22"/>
                <w:lang w:eastAsia="en-US"/>
              </w:rPr>
              <w:t xml:space="preserve"> </w:t>
            </w:r>
            <w:r w:rsidRPr="00686039">
              <w:rPr>
                <w:rFonts w:asciiTheme="minorHAnsi" w:hAnsiTheme="minorHAnsi" w:cstheme="minorHAnsi"/>
                <w:b/>
                <w:bCs/>
                <w:color w:val="000000"/>
                <w:sz w:val="22"/>
                <w:szCs w:val="22"/>
              </w:rPr>
              <w:t>или эквивалент, соответствующий следующим требованиям:</w:t>
            </w:r>
          </w:p>
          <w:p w14:paraId="0275207D" w14:textId="77777777" w:rsidR="00686039" w:rsidRPr="00686039" w:rsidRDefault="00686039" w:rsidP="00686039">
            <w:pPr>
              <w:rPr>
                <w:rFonts w:asciiTheme="minorHAnsi" w:hAnsiTheme="minorHAnsi" w:cstheme="minorHAnsi"/>
                <w:b/>
                <w:bCs/>
                <w:color w:val="000000"/>
                <w:sz w:val="22"/>
                <w:szCs w:val="22"/>
              </w:rPr>
            </w:pPr>
          </w:p>
          <w:p w14:paraId="32D67BCD" w14:textId="67F2BDF4" w:rsidR="006256C8" w:rsidRPr="006256C8" w:rsidRDefault="00686039" w:rsidP="006256C8">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многосерверное шасси не более 10 юнитов высотой и</w:t>
            </w:r>
            <w:r w:rsidR="006256C8">
              <w:rPr>
                <w:rFonts w:asciiTheme="minorHAnsi" w:eastAsiaTheme="minorHAnsi" w:hAnsiTheme="minorHAnsi" w:cstheme="minorHAnsi"/>
                <w:color w:val="000000"/>
                <w:sz w:val="22"/>
                <w:szCs w:val="22"/>
                <w:lang w:eastAsia="en-US"/>
              </w:rPr>
              <w:t xml:space="preserve"> </w:t>
            </w:r>
            <w:r w:rsidR="006256C8" w:rsidRPr="00CC2C35">
              <w:rPr>
                <w:rFonts w:asciiTheme="minorHAnsi" w:eastAsiaTheme="minorHAnsi" w:hAnsiTheme="minorHAnsi" w:cstheme="minorHAnsi"/>
                <w:color w:val="000000"/>
                <w:sz w:val="22"/>
                <w:szCs w:val="22"/>
                <w:lang w:eastAsia="en-US"/>
              </w:rPr>
              <w:t>возможностью установки</w:t>
            </w:r>
            <w:r w:rsidRPr="00686039">
              <w:rPr>
                <w:rFonts w:asciiTheme="minorHAnsi" w:eastAsiaTheme="minorHAnsi" w:hAnsiTheme="minorHAnsi" w:cstheme="minorHAnsi"/>
                <w:color w:val="000000"/>
                <w:sz w:val="22"/>
                <w:szCs w:val="22"/>
                <w:lang w:eastAsia="en-US"/>
              </w:rPr>
              <w:t xml:space="preserve"> не менее </w:t>
            </w:r>
            <w:r w:rsidR="006256C8">
              <w:rPr>
                <w:rFonts w:asciiTheme="minorHAnsi" w:eastAsiaTheme="minorHAnsi" w:hAnsiTheme="minorHAnsi" w:cstheme="minorHAnsi"/>
                <w:color w:val="000000"/>
                <w:sz w:val="22"/>
                <w:szCs w:val="22"/>
                <w:lang w:eastAsia="en-US"/>
              </w:rPr>
              <w:t>12</w:t>
            </w:r>
            <w:r w:rsidRPr="00686039">
              <w:rPr>
                <w:rFonts w:asciiTheme="minorHAnsi" w:eastAsiaTheme="minorHAnsi" w:hAnsiTheme="minorHAnsi" w:cstheme="minorHAnsi"/>
                <w:color w:val="000000"/>
                <w:sz w:val="22"/>
                <w:szCs w:val="22"/>
                <w:lang w:eastAsia="en-US"/>
              </w:rPr>
              <w:t xml:space="preserve"> серверов</w:t>
            </w:r>
            <w:r w:rsidR="006256C8" w:rsidRPr="006256C8">
              <w:rPr>
                <w:rFonts w:asciiTheme="minorHAnsi" w:eastAsiaTheme="minorHAnsi" w:hAnsiTheme="minorHAnsi" w:cstheme="minorHAnsi"/>
                <w:color w:val="000000"/>
                <w:sz w:val="22"/>
                <w:szCs w:val="22"/>
                <w:lang w:eastAsia="en-US"/>
              </w:rPr>
              <w:t>;</w:t>
            </w:r>
          </w:p>
          <w:p w14:paraId="6797DFB9" w14:textId="77777777" w:rsidR="00686039" w:rsidRPr="00686039" w:rsidRDefault="00686039" w:rsidP="00686039">
            <w:pPr>
              <w:numPr>
                <w:ilvl w:val="0"/>
                <w:numId w:val="27"/>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монтаж в стандартный монтажный шкаф 19”;</w:t>
            </w:r>
          </w:p>
          <w:p w14:paraId="486EA09C" w14:textId="77777777" w:rsidR="00686039" w:rsidRPr="00686039" w:rsidRDefault="00686039" w:rsidP="00686039">
            <w:pPr>
              <w:numPr>
                <w:ilvl w:val="0"/>
                <w:numId w:val="27"/>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занимаемое пространство – не более 10U по высоте;</w:t>
            </w:r>
          </w:p>
          <w:p w14:paraId="571469CC" w14:textId="77777777" w:rsidR="00686039" w:rsidRPr="00686039" w:rsidRDefault="00686039" w:rsidP="00686039">
            <w:pPr>
              <w:numPr>
                <w:ilvl w:val="0"/>
                <w:numId w:val="27"/>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поставки все необходимые шнуры и компоненты для установки шасси в обычный монтажный шкаф 19”;</w:t>
            </w:r>
          </w:p>
          <w:p w14:paraId="452B8AE1" w14:textId="77777777" w:rsidR="00686039" w:rsidRPr="00686039" w:rsidRDefault="00686039" w:rsidP="00686039">
            <w:pPr>
              <w:numPr>
                <w:ilvl w:val="0"/>
                <w:numId w:val="27"/>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 поставки включены специальные временные ручки для подъема и установки шасси в монтажный шкаф, которые можно снять без использования инструментов;</w:t>
            </w:r>
          </w:p>
          <w:p w14:paraId="327BB66D" w14:textId="77777777" w:rsidR="00686039" w:rsidRPr="00686039" w:rsidRDefault="00686039" w:rsidP="00686039">
            <w:pPr>
              <w:numPr>
                <w:ilvl w:val="0"/>
                <w:numId w:val="27"/>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монтажа аппаратных компонент:</w:t>
            </w:r>
          </w:p>
          <w:p w14:paraId="4F124186"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Не менее 6 зон для установки вычислительных узлов или модулей хранения;</w:t>
            </w:r>
          </w:p>
          <w:p w14:paraId="0A6887ED"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Не менее 12 отсеков для установки вычислительных узлов половинной высоты и 6 вычислительных узлов полной высоты;</w:t>
            </w:r>
          </w:p>
          <w:p w14:paraId="67334532"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Не менее 5 модулей хранения на каждое шасси. Суммарное количество дисков формата SFF, которое возможно установить в одно шасси с помощью одного или нескольких модулей хранения –  не менее 200;</w:t>
            </w:r>
          </w:p>
          <w:p w14:paraId="34F26E8C"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шесть отсеков для установки коммутационных модулей по схеме 3+3 (коммутаторов ЛВС, коммутаторов сети хранения данных и другие);</w:t>
            </w:r>
          </w:p>
          <w:p w14:paraId="5387D377"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два специализированных отсека для установки модулей управления. Не допускается установка модулей управления в серверные отсеки общего назначения;</w:t>
            </w:r>
          </w:p>
          <w:p w14:paraId="1CC85792"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одновременной установки в одно шасси 2-х и 4-х процессорных вычислительных узлов на базе процессоров Intel Xeon и модулей хранения;</w:t>
            </w:r>
          </w:p>
          <w:p w14:paraId="4CD43FA0"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одновременной установки модулей коммутации с поддержкой протоколов передачи данных FCoE, Ethernet, FC и SAS в отказоустойчивом режиме;</w:t>
            </w:r>
          </w:p>
          <w:p w14:paraId="0599B0D3"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коммутаторов с серверными портами не менее 25/50 Гбит/с и внешними портами не менее 100Гбит/с для подключения к сети ЦОД;</w:t>
            </w:r>
          </w:p>
          <w:p w14:paraId="74213E01"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Шасси укомплектовано однофазными блоками питания в количестве 6 штук, мощностью, 2650 Ватт каждый, с возможностью «горячей замены». Резервирование осуществляется по схеме N+N;</w:t>
            </w:r>
          </w:p>
          <w:p w14:paraId="3A54A4C6"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Для прямого доступа к системе управления шасси есть порт для подключения монитора (разъем «display-port» или аналог) и USB порт для подключения клавиатуры и манипулятора;</w:t>
            </w:r>
          </w:p>
          <w:p w14:paraId="5C4215DF"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Шасси укомплектовано вентиляторами охлаждения в количестве 10 штук, с возможностью «горячей замены»; Резервирование осуществляется по схеме N+1;</w:t>
            </w:r>
          </w:p>
          <w:p w14:paraId="6E4DF2F6"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На передней панели шасси доступны диагностические уведомления о состоянии аппаратных компонент с цветной световой индикацией аппаратных сбоев;</w:t>
            </w:r>
          </w:p>
          <w:p w14:paraId="3F6EB73C"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не менее 6 кабелей питания С19-С20 до 16А длинной 2 метра;</w:t>
            </w:r>
          </w:p>
          <w:p w14:paraId="157859FB"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не менее чем 2-а модуля управления, работающих в режиме резервирования 1+1;</w:t>
            </w:r>
          </w:p>
          <w:p w14:paraId="4520BC36"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установлен резервный модуль для соединения данного Шасси с другими Шасси с соответствующим кабелем.</w:t>
            </w:r>
          </w:p>
          <w:p w14:paraId="13E14F24"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Оборудование, в составе программно-аппаратном комплекса, модульное состоит из нескольких шасси для установки вычислительных модулей и модулей хранения;</w:t>
            </w:r>
          </w:p>
          <w:p w14:paraId="45A5E4A8"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Комплекс объединяет установленное в шасси оборудование в соответствующие пулы ресурсов: вычислительные, хранения, сетевые. По команде из системы управления определенные ресурсы выделяются для создания новой службы или, наоборот, освобождаются и возвращаются в общие пулы;</w:t>
            </w:r>
          </w:p>
          <w:p w14:paraId="0841CCF0"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системе управления программно-аппаратного комплекса функции управления версиями микрокодов и драйверов вычислителей и модулей ввода/вывода;</w:t>
            </w:r>
          </w:p>
          <w:p w14:paraId="5F5FC6BD"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Все шасси масштабируемого программно-аппаратного комплекса подключаются к внешней сети через одну пару коммутационных модулей, для консолидации сетевых подключений, упрощения аппаратной конфигурации и системы управления в ЦОД;</w:t>
            </w:r>
          </w:p>
          <w:p w14:paraId="7858194C"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Сетевой трафик между вычислительными модулями коммутируются на встроенных модулях. Использование для коммутации трафика между вычислительными модулями внешних коммутаторов не допускается;</w:t>
            </w:r>
          </w:p>
          <w:p w14:paraId="66CF743D"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Наличие выделенных портов на модулях коммутации (внутренних или внешних) для подключения дополнительных шасси. Для подключения шасси использование внешних портов для восходящего трафика не допускается. Подключение дополнительных </w:t>
            </w:r>
            <w:r w:rsidRPr="00686039">
              <w:rPr>
                <w:rFonts w:asciiTheme="minorHAnsi" w:eastAsiaTheme="minorHAnsi" w:hAnsiTheme="minorHAnsi" w:cstheme="minorHAnsi"/>
                <w:color w:val="000000"/>
                <w:sz w:val="22"/>
                <w:szCs w:val="22"/>
                <w:lang w:eastAsia="en-US"/>
              </w:rPr>
              <w:lastRenderedPageBreak/>
              <w:t>шасси не накладывает ограничения на доступную вычислительным узлам этих шасси пропускную способность – суммарная скорость всех портов вычислительных узлов в шасси не больше суммарной пропускной способности портов, по которым шасси подключаются к модулям коммутации;</w:t>
            </w:r>
          </w:p>
          <w:p w14:paraId="3FAB3D46"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подключения к одной паре коммутационных модулей 32 вычислительных узлов на скорости не менее 2 x 20 Гбит/с или 60 вычислительных узлов на скорости 2 x 10 Гбит/с (по внутренним и внешним портам). Узлы могут быть установлены в одно или несколько шасси;</w:t>
            </w:r>
          </w:p>
          <w:p w14:paraId="275A7C99"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загрузки вычислительных узлов из общего банка загрузочных образов ОС, в случае установки такого менеджера образов;</w:t>
            </w:r>
          </w:p>
          <w:p w14:paraId="556ACF13" w14:textId="77777777" w:rsidR="00686039" w:rsidRPr="00686039" w:rsidRDefault="00686039" w:rsidP="00686039">
            <w:pPr>
              <w:numPr>
                <w:ilvl w:val="0"/>
                <w:numId w:val="27"/>
              </w:numPr>
              <w:tabs>
                <w:tab w:val="left" w:pos="20"/>
                <w:tab w:val="left" w:pos="180"/>
              </w:tabs>
              <w:autoSpaceDE w:val="0"/>
              <w:autoSpaceDN w:val="0"/>
              <w:adjustRightInd w:val="0"/>
              <w:spacing w:after="200" w:line="276" w:lineRule="auto"/>
              <w:ind w:left="180" w:hanging="18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поставляется набор ПО управления и мониторинга, обеспечивающие следующие возможности:</w:t>
            </w:r>
          </w:p>
          <w:p w14:paraId="7D96EF67"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Система управления интегрирована в одно или несколько шасси. Установка внешних по отношению к комплексу систем управления не допускается;</w:t>
            </w:r>
          </w:p>
          <w:p w14:paraId="226B4B04"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Доступ к единому пользовательскому интерфейсу управления комплексом (в т.ч. Вычислительными узлами, сетевыми коммутаторами, коммутаторами систем </w:t>
            </w:r>
            <w:r w:rsidRPr="00686039">
              <w:rPr>
                <w:rFonts w:asciiTheme="minorHAnsi" w:eastAsiaTheme="minorHAnsi" w:hAnsiTheme="minorHAnsi" w:cstheme="minorHAnsi"/>
                <w:color w:val="000000"/>
                <w:sz w:val="22"/>
                <w:szCs w:val="22"/>
                <w:lang w:eastAsia="en-US"/>
              </w:rPr>
              <w:lastRenderedPageBreak/>
              <w:t>хранения, блоками питания, и пр.) осуществляется через веб-браузер;</w:t>
            </w:r>
          </w:p>
          <w:p w14:paraId="09299107"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Графический интерфейс системы управления основан на языке разметки HTML5, зависимости от сторонних и устаревших дополнений (Java, Flash и т.д.) не допускаются;</w:t>
            </w:r>
          </w:p>
          <w:p w14:paraId="1AAD7257"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технологии автоматического распознавания вычислительных, сетевых, модулей хранения, установленных в шасси или в нескольких шасси.</w:t>
            </w:r>
          </w:p>
          <w:p w14:paraId="0B08414F"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управления не менее 21 шасси в составе одного комплекса через выделенную сеть управления, объединяющую все шасси.</w:t>
            </w:r>
          </w:p>
          <w:p w14:paraId="56BE3509"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Сеть управления физически отделена от продуктивной сети, для создания связи между шасси не используются внешние коммутаторы или коммутационные модули комплекса;</w:t>
            </w:r>
          </w:p>
          <w:p w14:paraId="5A058318"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создания шаблонов конфигураций оборудования для быстрой настройки вычислительных узлов, модулей хранения и сетевых модулей;</w:t>
            </w:r>
          </w:p>
          <w:p w14:paraId="20830DFB"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Настройки вычислительных узлов содержит следующие изменяемые параметры: настройки BIOS, версия микрокода, </w:t>
            </w:r>
            <w:r w:rsidRPr="00686039">
              <w:rPr>
                <w:rFonts w:asciiTheme="minorHAnsi" w:eastAsiaTheme="minorHAnsi" w:hAnsiTheme="minorHAnsi" w:cstheme="minorHAnsi"/>
                <w:color w:val="000000"/>
                <w:sz w:val="22"/>
                <w:szCs w:val="22"/>
                <w:lang w:eastAsia="en-US"/>
              </w:rPr>
              <w:lastRenderedPageBreak/>
              <w:t>последовательность загрузки, настройка RAID-контроллера, характеристики и способ подключения томов с внешней СХД, сетевые настройки портов сетей SAN и LAN;</w:t>
            </w:r>
          </w:p>
          <w:p w14:paraId="5EBC1CFD"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сбора инвентарной информации по всем компонентам, включая серийные номера оборудования;</w:t>
            </w:r>
          </w:p>
          <w:p w14:paraId="71B108B3"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Поддерживается передача телеметрии в службу технической поддержки производителя, возможность автоматического заведения заявок в случае обнаружения неисправностей;</w:t>
            </w:r>
          </w:p>
          <w:p w14:paraId="2FA79F5C"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Система управления имеет полное резервирование всех основных аппаратных компонентов;</w:t>
            </w:r>
          </w:p>
          <w:p w14:paraId="4C99484A"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При необходимости лицензирования программных средств управления, шасси комплектуется всеми необходимыми лицензиями, для управления максимально возможным количеством установленных в него компонентов (вычислительных модулей, коммутаторов и пр.);</w:t>
            </w:r>
          </w:p>
          <w:p w14:paraId="2F771DBE"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Выход из строя системы управления комплекса не приводит к простою в работе установленного в него оборудования;</w:t>
            </w:r>
          </w:p>
          <w:p w14:paraId="07BCDA38"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Возможность удаленного управления любым установленным в комплексе </w:t>
            </w:r>
            <w:r w:rsidRPr="00686039">
              <w:rPr>
                <w:rFonts w:asciiTheme="minorHAnsi" w:eastAsiaTheme="minorHAnsi" w:hAnsiTheme="minorHAnsi" w:cstheme="minorHAnsi"/>
                <w:color w:val="000000"/>
                <w:sz w:val="22"/>
                <w:szCs w:val="22"/>
                <w:lang w:eastAsia="en-US"/>
              </w:rPr>
              <w:lastRenderedPageBreak/>
              <w:t>оборудованием, в том числе монтирование образов CD/DVD-дисков и использование удаленной графической консоли. Если перечисленный функционал лицензируется отдельно, то лицензии должны быть включены в состав (по количеству имеющихся отсеков для узлов в закупаемой конфигурации комплекса);</w:t>
            </w:r>
          </w:p>
          <w:p w14:paraId="730C41CD"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Мониторинг производительности установленных в комплекс вычислительных узлов;</w:t>
            </w:r>
          </w:p>
          <w:p w14:paraId="38453CCD"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Мониторинг энергопотребления и тепловыделения модулей на аппаратном уровне со сбором статистических данных;</w:t>
            </w:r>
          </w:p>
          <w:p w14:paraId="533A4A88"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Доступ к системе управления осуществляется по выделенному порту на скорости не менее 10 Гбит/с. Использование портов на модулях коммутации основной сети недопустимо;</w:t>
            </w:r>
          </w:p>
          <w:p w14:paraId="7E4A16DF"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создания логических томов согласно настройкам, в шаблоне на внутренних (Direct Attached Storage – DAS) и внешних (Software Defined Storage – SDS и Storage Area Networks – SAN) хранилищах;</w:t>
            </w:r>
          </w:p>
          <w:p w14:paraId="7B5C768C"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внешних коммутаторов сети SAN;</w:t>
            </w:r>
          </w:p>
          <w:p w14:paraId="253CDDB6"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Поддержка загрузки по сети (Boot-from-SAN) для вычислительных узлов по протоколам Fibre Channel, FCoE и iSCSI;</w:t>
            </w:r>
          </w:p>
          <w:p w14:paraId="2B12448B"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Интеграция с платформами виртуализации: VMware vCenter и с Microsoft System Center;</w:t>
            </w:r>
          </w:p>
          <w:p w14:paraId="76DC4F86" w14:textId="77777777" w:rsidR="00686039" w:rsidRPr="00686039" w:rsidRDefault="00686039" w:rsidP="00686039">
            <w:pPr>
              <w:numPr>
                <w:ilvl w:val="1"/>
                <w:numId w:val="2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интеграции с решениями с открытым исходным кодом для автоматизации и разработки.</w:t>
            </w:r>
          </w:p>
          <w:p w14:paraId="7CE3CF5F"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поставляется набор ПО системы виртуализации:</w:t>
            </w:r>
          </w:p>
          <w:p w14:paraId="4A976DEA"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Число лицензий достаточное для запуска у управления неограниченного числа ВМ на программном аппаратном комплексе;</w:t>
            </w:r>
          </w:p>
          <w:p w14:paraId="2E609455"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серверной архитектуры x86 и IBM Power, OpenPower;</w:t>
            </w:r>
          </w:p>
          <w:p w14:paraId="4A27510D"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одновременной работы виртуальных машин и контейнеров (не менее поддержки Docker) на одном хосте;</w:t>
            </w:r>
          </w:p>
          <w:p w14:paraId="615D4732"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Наличие встроенного механизма высокой доступности (High availability) в пределах одной серверной архитектуры;</w:t>
            </w:r>
          </w:p>
          <w:p w14:paraId="52814372"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Поддержка онлайн миграции виртуальных машин между разными серверами и разными хранилищами, в том числе </w:t>
            </w:r>
            <w:r w:rsidRPr="00686039">
              <w:rPr>
                <w:rFonts w:asciiTheme="minorHAnsi" w:eastAsiaTheme="minorHAnsi" w:hAnsiTheme="minorHAnsi" w:cstheme="minorHAnsi"/>
                <w:color w:val="000000"/>
                <w:sz w:val="22"/>
                <w:szCs w:val="22"/>
                <w:lang w:eastAsia="en-US"/>
              </w:rPr>
              <w:lastRenderedPageBreak/>
              <w:t>одновременно, в пределах одной серверной архитектур;</w:t>
            </w:r>
          </w:p>
          <w:p w14:paraId="44055709"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создание и восстановления виртуальной машины из снепшота;</w:t>
            </w:r>
          </w:p>
          <w:p w14:paraId="1BE8E052"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приоритизации вычислительных ресурсов для виртуальных машин и контейнеров;</w:t>
            </w:r>
          </w:p>
          <w:p w14:paraId="4FF25A6B"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подключение к дисковой подсистеме по стандартным протоколам iSCSI, FC SAN и NFS;</w:t>
            </w:r>
          </w:p>
          <w:p w14:paraId="1F83904B"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Наличие распределённого виртуального коммутатора;</w:t>
            </w:r>
          </w:p>
          <w:p w14:paraId="1543436C"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VXLAN;</w:t>
            </w:r>
          </w:p>
          <w:p w14:paraId="507E4639"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технологии мгновенных клонов;</w:t>
            </w:r>
          </w:p>
          <w:p w14:paraId="1758D732"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Развертывание виртуальных машин и докеров из Золотого образа;</w:t>
            </w:r>
          </w:p>
          <w:p w14:paraId="46444E83"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Сервер управления размещается на одной виртуальной машине внутри комплекса;</w:t>
            </w:r>
          </w:p>
          <w:p w14:paraId="4584DE04"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Возможность горячего резервирования сервера управления;</w:t>
            </w:r>
          </w:p>
          <w:p w14:paraId="154624E9"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миграция виртуальных машин между кластерами;</w:t>
            </w:r>
          </w:p>
          <w:p w14:paraId="3F02AFDF"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Встроенный сервис мониторинга виртуальной инфраструктуры;</w:t>
            </w:r>
          </w:p>
          <w:p w14:paraId="6521E4D0"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Разграничение прав, с предоставлением упрощенного интерфейса;</w:t>
            </w:r>
          </w:p>
          <w:p w14:paraId="6053E17E"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Наличие возможности централизованного управления библиотекой шаблонов, образов ISO дисков;</w:t>
            </w:r>
          </w:p>
          <w:p w14:paraId="0CFE8820"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Наличие возможности доступа к гостевой операционной системе через управляющий интерфейс;</w:t>
            </w:r>
          </w:p>
          <w:p w14:paraId="1BB8F5F0"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Использование гостевых ОС: Windows Server(2008, 2012, 2016) и Linux (CentOS, Debian, Ubuntu, RedHat, SuSe, ALTLinux);</w:t>
            </w:r>
          </w:p>
          <w:p w14:paraId="21BFC883" w14:textId="77777777" w:rsidR="00686039" w:rsidRPr="00686039" w:rsidRDefault="00686039" w:rsidP="00686039">
            <w:pPr>
              <w:numPr>
                <w:ilvl w:val="1"/>
                <w:numId w:val="28"/>
              </w:numPr>
              <w:pBdr>
                <w:top w:val="nil"/>
                <w:left w:val="nil"/>
                <w:bottom w:val="nil"/>
                <w:right w:val="nil"/>
                <w:between w:val="nil"/>
                <w:bar w:val="nil"/>
              </w:pBd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Доступ к серверу управления через тонкий клиент (Web браузер) отсутствие требований по установке JAVA плагинов или приложений</w:t>
            </w:r>
          </w:p>
          <w:p w14:paraId="557C18A3" w14:textId="77777777" w:rsidR="00686039" w:rsidRPr="00686039" w:rsidRDefault="00686039" w:rsidP="00686039">
            <w:pPr>
              <w:tabs>
                <w:tab w:val="left" w:pos="240"/>
                <w:tab w:val="left" w:pos="545"/>
              </w:tabs>
              <w:autoSpaceDE w:val="0"/>
              <w:autoSpaceDN w:val="0"/>
              <w:adjustRightInd w:val="0"/>
              <w:rPr>
                <w:rFonts w:asciiTheme="minorHAnsi" w:eastAsiaTheme="minorHAnsi" w:hAnsiTheme="minorHAnsi" w:cstheme="minorHAnsi"/>
                <w:color w:val="000000"/>
                <w:sz w:val="22"/>
                <w:szCs w:val="22"/>
                <w:lang w:eastAsia="en-US"/>
              </w:rPr>
            </w:pPr>
          </w:p>
          <w:p w14:paraId="14CA1742" w14:textId="77777777" w:rsidR="00686039" w:rsidRPr="00686039" w:rsidRDefault="00686039" w:rsidP="00686039">
            <w:pPr>
              <w:numPr>
                <w:ilvl w:val="1"/>
                <w:numId w:val="27"/>
              </w:numPr>
              <w:tabs>
                <w:tab w:val="left" w:pos="360"/>
                <w:tab w:val="left" w:pos="818"/>
              </w:tabs>
              <w:autoSpaceDE w:val="0"/>
              <w:autoSpaceDN w:val="0"/>
              <w:adjustRightInd w:val="0"/>
              <w:spacing w:after="200" w:line="276" w:lineRule="auto"/>
              <w:ind w:left="818" w:hanging="81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Детальные требования к модулям коммутации в составе шасси:</w:t>
            </w:r>
          </w:p>
          <w:p w14:paraId="27EB03FD"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Модуль коммутации содержит внутренние порты, работающие в режиме 10 и 20 Гбит/с в количестве, достаточном для подключения всех вычислительных узлов, установленных в комплексе, порты в достаточном количестве для подключения до 4 дополнительных Шасси, </w:t>
            </w:r>
            <w:r w:rsidRPr="00686039">
              <w:rPr>
                <w:rFonts w:asciiTheme="minorHAnsi" w:eastAsiaTheme="minorHAnsi" w:hAnsiTheme="minorHAnsi" w:cstheme="minorHAnsi"/>
                <w:color w:val="000000"/>
                <w:sz w:val="22"/>
                <w:szCs w:val="22"/>
                <w:lang w:eastAsia="en-US"/>
              </w:rPr>
              <w:lastRenderedPageBreak/>
              <w:t>а также шесть внешних 40Гбит/с портов для подключения к коммутационному оборудованию ЦОД с возможностью конфигурирования каждого из них, как 1x40Гбит/с и 4х10Гбит/с Ethernet, или 4х8Гбит/с FC. Режим работы порта определяться установленным в него приемо-передатчиком (трансивером) и настройками системы управления и не жестко определяемый;</w:t>
            </w:r>
          </w:p>
          <w:p w14:paraId="7E04BF8C"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Модуль коммутации имеет два выделенных порта со скоростью передачи данных 40 Гбит/с каждый для соединения модулей, установленных в соседние слоты, для отказоустойчивости и стэкирования;</w:t>
            </w:r>
          </w:p>
          <w:p w14:paraId="1735585F"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Модули коммутации поддерживают сетевой протокол Multi-module link aggregation (MLAG) для балансировки нагрузки и повышения надежности сети на случай выхода одного из модулей коммутации из строя;</w:t>
            </w:r>
          </w:p>
          <w:p w14:paraId="748BE763"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Модуль коммутации поддерживает протоколы Fibre Channel over Ethernet/CEE и Accelerated iSCSI;</w:t>
            </w:r>
          </w:p>
          <w:p w14:paraId="3638A79E"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Модуль коммутации выполнен в виде модуля-лезвия предназначенного для установки в шасси комплекса;</w:t>
            </w:r>
          </w:p>
          <w:p w14:paraId="36832C8B"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Каждый нисходящий интерфейс 20 Гбит/с модуля коммутации (сторона вычислительных </w:t>
            </w:r>
            <w:r w:rsidRPr="00686039">
              <w:rPr>
                <w:rFonts w:asciiTheme="minorHAnsi" w:eastAsiaTheme="minorHAnsi" w:hAnsiTheme="minorHAnsi" w:cstheme="minorHAnsi"/>
                <w:color w:val="000000"/>
                <w:sz w:val="22"/>
                <w:szCs w:val="22"/>
                <w:lang w:eastAsia="en-US"/>
              </w:rPr>
              <w:lastRenderedPageBreak/>
              <w:t>узлов) поддерживает технологию создания виртуальных сетевых адаптеров vNIC и vHBA с возможностью выбора минимальной гарантированной и максимальной допустимой скоростей передачи данных для vNIC от 200 Мб/с до 20 Гбит/с шагом 200 Мбит/с или мельче при соединении с 2-портовым конвергентным сетевым адаптером. Каждый vNIC и vHBA распознаётся операционной системой сервера как отдельный физический сетевой адаптер;</w:t>
            </w:r>
          </w:p>
          <w:p w14:paraId="6150A9A9"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Каждый нисходящий интерфейс 20 Гбит/с модуля коммутации поддерживает создание четырех физических функций – четырех vNIC или трех vNIC и одного vHBA;</w:t>
            </w:r>
          </w:p>
          <w:p w14:paraId="6E899813"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технологии VLAN Tagging, Pass-Thru и Link Aggregation на всех внешних восходящих портах;</w:t>
            </w:r>
          </w:p>
          <w:p w14:paraId="2F9C0F62"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Модуль коммутации поддерживает коммутацию трафика между своими внутренними портами;</w:t>
            </w:r>
          </w:p>
          <w:p w14:paraId="1106ED75" w14:textId="77777777" w:rsidR="00686039" w:rsidRPr="00686039" w:rsidRDefault="00686039" w:rsidP="00686039">
            <w:pPr>
              <w:numPr>
                <w:ilvl w:val="0"/>
                <w:numId w:val="28"/>
              </w:numPr>
              <w:tabs>
                <w:tab w:val="left" w:pos="20"/>
                <w:tab w:val="left" w:pos="240"/>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4 приемопередатчика SFP+ 10Gbit SR для подключения в логически вышестоящую сетевую инфраструктуру.</w:t>
            </w:r>
          </w:p>
          <w:p w14:paraId="51D06696" w14:textId="77777777" w:rsidR="00686039" w:rsidRPr="00686039" w:rsidRDefault="00686039" w:rsidP="00686039">
            <w:pPr>
              <w:tabs>
                <w:tab w:val="left" w:pos="20"/>
                <w:tab w:val="left" w:pos="240"/>
              </w:tabs>
              <w:autoSpaceDE w:val="0"/>
              <w:autoSpaceDN w:val="0"/>
              <w:adjustRightInd w:val="0"/>
              <w:rPr>
                <w:rFonts w:asciiTheme="minorHAnsi" w:eastAsiaTheme="minorHAnsi" w:hAnsiTheme="minorHAnsi" w:cstheme="minorHAnsi"/>
                <w:color w:val="000000"/>
                <w:sz w:val="22"/>
                <w:szCs w:val="22"/>
                <w:lang w:eastAsia="en-US"/>
              </w:rPr>
            </w:pPr>
          </w:p>
          <w:p w14:paraId="42FC7477" w14:textId="77777777" w:rsidR="00686039" w:rsidRPr="00686039" w:rsidRDefault="00686039" w:rsidP="00686039">
            <w:pPr>
              <w:tabs>
                <w:tab w:val="left" w:pos="360"/>
                <w:tab w:val="left" w:pos="818"/>
              </w:tabs>
              <w:autoSpaceDE w:val="0"/>
              <w:autoSpaceDN w:val="0"/>
              <w:adjustRightInd w:val="0"/>
              <w:rPr>
                <w:rFonts w:asciiTheme="minorHAnsi" w:eastAsiaTheme="minorHAnsi" w:hAnsiTheme="minorHAnsi" w:cstheme="minorHAnsi"/>
                <w:b/>
                <w:bCs/>
                <w:color w:val="000000"/>
                <w:sz w:val="22"/>
                <w:szCs w:val="22"/>
                <w:lang w:eastAsia="en-US"/>
              </w:rPr>
            </w:pPr>
            <w:r w:rsidRPr="00686039">
              <w:rPr>
                <w:rFonts w:asciiTheme="minorHAnsi" w:eastAsiaTheme="minorHAnsi" w:hAnsiTheme="minorHAnsi" w:cstheme="minorHAnsi"/>
                <w:b/>
                <w:bCs/>
                <w:color w:val="000000"/>
                <w:sz w:val="22"/>
                <w:szCs w:val="22"/>
                <w:lang w:eastAsia="en-US"/>
              </w:rPr>
              <w:t>Серверные модули 10шт в составе каждого комплекта шасси:</w:t>
            </w:r>
          </w:p>
          <w:p w14:paraId="6A0CC940" w14:textId="77777777" w:rsidR="00686039" w:rsidRPr="00686039" w:rsidRDefault="00686039" w:rsidP="00686039">
            <w:pPr>
              <w:tabs>
                <w:tab w:val="left" w:pos="360"/>
                <w:tab w:val="left" w:pos="818"/>
              </w:tabs>
              <w:autoSpaceDE w:val="0"/>
              <w:autoSpaceDN w:val="0"/>
              <w:adjustRightInd w:val="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Детальные требования к серверным модулям в составе шасси (к каждой единице):</w:t>
            </w:r>
          </w:p>
          <w:p w14:paraId="07919C28"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двух процессоров Intel Cascade Lake без ограничений по количеству ядер (до 28 ядер на 1 процессор) и термопакету (до 205 Вт на 1 процессор);</w:t>
            </w:r>
          </w:p>
          <w:p w14:paraId="78206054"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установки до 24 модулей памяти без ограничений;</w:t>
            </w:r>
          </w:p>
          <w:p w14:paraId="0D1C6065"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установки моделей памяти DRAM емкостью до 128 ГБ;</w:t>
            </w:r>
          </w:p>
          <w:p w14:paraId="14AAA922"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установки модулей памяти NVDIMM емкостью 16 ГБ;</w:t>
            </w:r>
          </w:p>
          <w:p w14:paraId="722737CB"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установки сетевых адаптеров LAN, со следующими скоростями передачи данных: 10Гбит/с, 20 Гбит/с, 25 Гбит/с, 50 Гбит/с;</w:t>
            </w:r>
          </w:p>
          <w:p w14:paraId="65945AA8"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установки сетевых адаптеров SAN, со следующими скоростями передачи данных – 16Гбит/с, 32 Гбит/с;</w:t>
            </w:r>
          </w:p>
          <w:p w14:paraId="0766DF3D"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установки RAID-контроллеров для подключения дисков из модулей хранения со скоростью передачи данных 12Гбит/с SAS;</w:t>
            </w:r>
          </w:p>
          <w:p w14:paraId="108ED279" w14:textId="77777777" w:rsidR="00686039" w:rsidRPr="00686039" w:rsidRDefault="00686039" w:rsidP="00686039">
            <w:pPr>
              <w:numPr>
                <w:ilvl w:val="0"/>
                <w:numId w:val="28"/>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Есть возможность настройки вычислительных модулей через систему управления.</w:t>
            </w:r>
          </w:p>
          <w:p w14:paraId="522D1EFB" w14:textId="77777777" w:rsidR="00686039" w:rsidRPr="00686039" w:rsidRDefault="00686039" w:rsidP="00686039">
            <w:pPr>
              <w:autoSpaceDE w:val="0"/>
              <w:autoSpaceDN w:val="0"/>
              <w:adjustRightInd w:val="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Процессоры:</w:t>
            </w:r>
          </w:p>
          <w:p w14:paraId="280A77C6" w14:textId="77777777" w:rsidR="00686039" w:rsidRPr="00686039" w:rsidRDefault="00686039" w:rsidP="00686039">
            <w:pPr>
              <w:numPr>
                <w:ilvl w:val="0"/>
                <w:numId w:val="29"/>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В комплекте вычислительного узла 2 процессора со следующими характеристиками:</w:t>
            </w:r>
          </w:p>
          <w:p w14:paraId="34A1B2AF" w14:textId="77777777" w:rsidR="00686039" w:rsidRPr="00686039" w:rsidRDefault="00686039" w:rsidP="00686039">
            <w:pPr>
              <w:numPr>
                <w:ilvl w:val="1"/>
                <w:numId w:val="30"/>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Количество ядер 18;</w:t>
            </w:r>
          </w:p>
          <w:p w14:paraId="3A50AF8D" w14:textId="77777777" w:rsidR="00686039" w:rsidRPr="00686039" w:rsidRDefault="00686039" w:rsidP="00686039">
            <w:pPr>
              <w:numPr>
                <w:ilvl w:val="1"/>
                <w:numId w:val="30"/>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Количество потоков 36;</w:t>
            </w:r>
          </w:p>
          <w:p w14:paraId="446B951B" w14:textId="77777777" w:rsidR="00686039" w:rsidRPr="00686039" w:rsidRDefault="00686039" w:rsidP="00686039">
            <w:pPr>
              <w:numPr>
                <w:ilvl w:val="1"/>
                <w:numId w:val="30"/>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Базовая частота ядра 2,6 ГГц;</w:t>
            </w:r>
          </w:p>
          <w:p w14:paraId="6E440153" w14:textId="77777777" w:rsidR="00686039" w:rsidRPr="00686039" w:rsidRDefault="00686039" w:rsidP="00686039">
            <w:pPr>
              <w:numPr>
                <w:ilvl w:val="1"/>
                <w:numId w:val="30"/>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Частота ядра с учетом технологии повышения производительности 3,9 ГГц;</w:t>
            </w:r>
          </w:p>
          <w:p w14:paraId="41F3C929" w14:textId="77777777" w:rsidR="00686039" w:rsidRPr="00686039" w:rsidRDefault="00686039" w:rsidP="00686039">
            <w:pPr>
              <w:numPr>
                <w:ilvl w:val="1"/>
                <w:numId w:val="30"/>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Объем кэша 24,75 МБ</w:t>
            </w:r>
          </w:p>
          <w:p w14:paraId="4078F50C" w14:textId="77777777" w:rsidR="00686039" w:rsidRPr="00686039" w:rsidRDefault="00686039" w:rsidP="00686039">
            <w:pPr>
              <w:autoSpaceDE w:val="0"/>
              <w:autoSpaceDN w:val="0"/>
              <w:adjustRightInd w:val="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Оперативная память:</w:t>
            </w:r>
          </w:p>
          <w:p w14:paraId="7B5DAE50" w14:textId="77777777" w:rsidR="00686039" w:rsidRPr="00686039" w:rsidRDefault="00686039" w:rsidP="00686039">
            <w:pPr>
              <w:numPr>
                <w:ilvl w:val="0"/>
                <w:numId w:val="31"/>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вычислительного узла должно быть 12 модулей памяти со следующими характеристиками:</w:t>
            </w:r>
          </w:p>
          <w:p w14:paraId="53F534EA" w14:textId="77777777" w:rsidR="00686039" w:rsidRPr="00686039" w:rsidRDefault="00686039" w:rsidP="00686039">
            <w:pPr>
              <w:numPr>
                <w:ilvl w:val="1"/>
                <w:numId w:val="32"/>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Объем модуля 32ГБ;</w:t>
            </w:r>
          </w:p>
          <w:p w14:paraId="00FBC69C" w14:textId="77777777" w:rsidR="00686039" w:rsidRPr="00686039" w:rsidRDefault="00686039" w:rsidP="00686039">
            <w:pPr>
              <w:numPr>
                <w:ilvl w:val="1"/>
                <w:numId w:val="32"/>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Технология DDR4 с максимальной частотой 2933 МГц;</w:t>
            </w:r>
          </w:p>
          <w:p w14:paraId="55FEFABB" w14:textId="77777777" w:rsidR="00686039" w:rsidRPr="00686039" w:rsidRDefault="00686039" w:rsidP="00686039">
            <w:pPr>
              <w:numPr>
                <w:ilvl w:val="1"/>
                <w:numId w:val="32"/>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технологии обнаружения и коррекции мульти-битных ошибок.</w:t>
            </w:r>
          </w:p>
          <w:p w14:paraId="31E5AA48" w14:textId="77777777" w:rsidR="00686039" w:rsidRPr="00686039" w:rsidRDefault="00686039" w:rsidP="00686039">
            <w:pPr>
              <w:numPr>
                <w:ilvl w:val="0"/>
                <w:numId w:val="33"/>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Дисковая подсистема:</w:t>
            </w:r>
          </w:p>
          <w:p w14:paraId="52C262FF" w14:textId="77777777" w:rsidR="00686039" w:rsidRPr="00686039" w:rsidRDefault="00686039" w:rsidP="00686039">
            <w:pPr>
              <w:numPr>
                <w:ilvl w:val="1"/>
                <w:numId w:val="34"/>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вычислительном узле установлен Дисковый котроллер 1 со следующими характеристиками:</w:t>
            </w:r>
          </w:p>
          <w:p w14:paraId="065CBE7C" w14:textId="77777777" w:rsidR="00686039" w:rsidRPr="00686039" w:rsidRDefault="00686039" w:rsidP="00686039">
            <w:pPr>
              <w:numPr>
                <w:ilvl w:val="1"/>
                <w:numId w:val="34"/>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Количество поддерживаемых дисков SAS – до 238;</w:t>
            </w:r>
          </w:p>
          <w:p w14:paraId="2F045977" w14:textId="77777777" w:rsidR="00686039" w:rsidRPr="00686039" w:rsidRDefault="00686039" w:rsidP="00686039">
            <w:pPr>
              <w:numPr>
                <w:ilvl w:val="1"/>
                <w:numId w:val="34"/>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Стандарт интерфейса SAS 12G;</w:t>
            </w:r>
          </w:p>
          <w:p w14:paraId="54E8E978" w14:textId="77777777" w:rsidR="00686039" w:rsidRPr="00686039" w:rsidRDefault="00686039" w:rsidP="00686039">
            <w:pPr>
              <w:numPr>
                <w:ilvl w:val="1"/>
                <w:numId w:val="34"/>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уровней RAID 0, 1, 5, 6, 10</w:t>
            </w:r>
          </w:p>
          <w:p w14:paraId="06518620" w14:textId="77777777" w:rsidR="00686039" w:rsidRPr="00686039" w:rsidRDefault="00686039" w:rsidP="00686039">
            <w:pPr>
              <w:numPr>
                <w:ilvl w:val="1"/>
                <w:numId w:val="34"/>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Поддерживает 2 режима BIOS: legacy и UEFI;</w:t>
            </w:r>
          </w:p>
          <w:p w14:paraId="009331D3" w14:textId="77777777" w:rsidR="00686039" w:rsidRPr="00686039" w:rsidRDefault="00686039" w:rsidP="00686039">
            <w:pPr>
              <w:numPr>
                <w:ilvl w:val="1"/>
                <w:numId w:val="34"/>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Поддерживает 2 режима работы: HBA и RAID.</w:t>
            </w:r>
          </w:p>
          <w:p w14:paraId="29EB27F9" w14:textId="77777777" w:rsidR="00686039" w:rsidRPr="00686039" w:rsidRDefault="00686039" w:rsidP="00686039">
            <w:pPr>
              <w:autoSpaceDE w:val="0"/>
              <w:autoSpaceDN w:val="0"/>
              <w:adjustRightInd w:val="0"/>
              <w:rPr>
                <w:rFonts w:asciiTheme="minorHAnsi" w:eastAsiaTheme="minorHAnsi" w:hAnsiTheme="minorHAnsi" w:cstheme="minorHAnsi"/>
                <w:color w:val="000000"/>
                <w:sz w:val="22"/>
                <w:szCs w:val="22"/>
                <w:lang w:eastAsia="en-US"/>
              </w:rPr>
            </w:pPr>
          </w:p>
          <w:p w14:paraId="3D693767" w14:textId="77777777" w:rsidR="00686039" w:rsidRPr="00686039" w:rsidRDefault="00686039" w:rsidP="00686039">
            <w:pPr>
              <w:numPr>
                <w:ilvl w:val="0"/>
                <w:numId w:val="35"/>
              </w:numPr>
              <w:tabs>
                <w:tab w:val="left" w:pos="20"/>
                <w:tab w:val="left" w:pos="229"/>
              </w:tabs>
              <w:autoSpaceDE w:val="0"/>
              <w:autoSpaceDN w:val="0"/>
              <w:adjustRightInd w:val="0"/>
              <w:spacing w:after="200" w:line="276" w:lineRule="auto"/>
              <w:ind w:left="229" w:hanging="23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В комплекте вычислительного узла установлено 2 твердотельных накопителя со следующими характеристиками каждый:</w:t>
            </w:r>
          </w:p>
          <w:p w14:paraId="087F3563" w14:textId="77777777" w:rsidR="00686039" w:rsidRPr="00686039" w:rsidRDefault="00686039" w:rsidP="00686039">
            <w:pPr>
              <w:numPr>
                <w:ilvl w:val="1"/>
                <w:numId w:val="36"/>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Объем накопителя 480ГБ;</w:t>
            </w:r>
          </w:p>
          <w:p w14:paraId="132FD35C" w14:textId="77777777" w:rsidR="00686039" w:rsidRPr="00686039" w:rsidRDefault="00686039" w:rsidP="00686039">
            <w:pPr>
              <w:numPr>
                <w:ilvl w:val="1"/>
                <w:numId w:val="36"/>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DWPD не менее 3.0</w:t>
            </w:r>
          </w:p>
          <w:p w14:paraId="2CCC3356" w14:textId="77777777" w:rsidR="00686039" w:rsidRPr="00686039" w:rsidRDefault="00686039" w:rsidP="00686039">
            <w:pPr>
              <w:numPr>
                <w:ilvl w:val="1"/>
                <w:numId w:val="36"/>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Интерфейс накопителя SATA 6G;</w:t>
            </w:r>
          </w:p>
          <w:p w14:paraId="30DA2596" w14:textId="77777777" w:rsidR="00686039" w:rsidRPr="00686039" w:rsidRDefault="00686039" w:rsidP="00686039">
            <w:pPr>
              <w:autoSpaceDE w:val="0"/>
              <w:autoSpaceDN w:val="0"/>
              <w:adjustRightInd w:val="0"/>
              <w:rPr>
                <w:rFonts w:asciiTheme="minorHAnsi" w:eastAsiaTheme="minorHAnsi" w:hAnsiTheme="minorHAnsi" w:cstheme="minorHAnsi"/>
                <w:color w:val="000000"/>
                <w:sz w:val="22"/>
                <w:szCs w:val="22"/>
                <w:lang w:eastAsia="en-US"/>
              </w:rPr>
            </w:pPr>
          </w:p>
          <w:p w14:paraId="3BE0BFF0" w14:textId="77777777" w:rsidR="00686039" w:rsidRPr="00686039" w:rsidRDefault="00686039" w:rsidP="00686039">
            <w:pPr>
              <w:tabs>
                <w:tab w:val="left" w:pos="20"/>
              </w:tabs>
              <w:autoSpaceDE w:val="0"/>
              <w:autoSpaceDN w:val="0"/>
              <w:adjustRightInd w:val="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kern w:val="1"/>
                <w:sz w:val="22"/>
                <w:szCs w:val="22"/>
                <w:lang w:eastAsia="en-US"/>
              </w:rPr>
              <w:t>•</w:t>
            </w:r>
            <w:r w:rsidRPr="00686039">
              <w:rPr>
                <w:rFonts w:asciiTheme="minorHAnsi" w:eastAsiaTheme="minorHAnsi" w:hAnsiTheme="minorHAnsi" w:cstheme="minorHAnsi"/>
                <w:color w:val="000000"/>
                <w:sz w:val="22"/>
                <w:szCs w:val="22"/>
                <w:lang w:eastAsia="en-US"/>
              </w:rPr>
              <w:t xml:space="preserve">В конфигурации должен быть сетевой адаптер: </w:t>
            </w:r>
          </w:p>
          <w:p w14:paraId="383028DD" w14:textId="77777777" w:rsidR="00686039" w:rsidRPr="00686039" w:rsidRDefault="00686039" w:rsidP="00686039">
            <w:pPr>
              <w:numPr>
                <w:ilvl w:val="1"/>
                <w:numId w:val="3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2x портовый конвергентный сетевой адаптер;</w:t>
            </w:r>
          </w:p>
          <w:p w14:paraId="2A9C757C" w14:textId="77777777" w:rsidR="00686039" w:rsidRPr="00686039" w:rsidRDefault="00686039" w:rsidP="00686039">
            <w:pPr>
              <w:numPr>
                <w:ilvl w:val="1"/>
                <w:numId w:val="3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передачи данных на скорости 10 или 20Гб/с;</w:t>
            </w:r>
          </w:p>
          <w:p w14:paraId="4F53EFA9" w14:textId="77777777" w:rsidR="00686039" w:rsidRPr="00686039" w:rsidRDefault="00686039" w:rsidP="00686039">
            <w:pPr>
              <w:numPr>
                <w:ilvl w:val="1"/>
                <w:numId w:val="38"/>
              </w:numPr>
              <w:tabs>
                <w:tab w:val="left" w:pos="240"/>
                <w:tab w:val="left" w:pos="545"/>
              </w:tabs>
              <w:autoSpaceDE w:val="0"/>
              <w:autoSpaceDN w:val="0"/>
              <w:adjustRightInd w:val="0"/>
              <w:spacing w:after="200" w:line="276" w:lineRule="auto"/>
              <w:ind w:left="545" w:hanging="54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Поддержка следующих технологий:</w:t>
            </w:r>
          </w:p>
          <w:p w14:paraId="621E0986"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совмещения Ethernet и FCoE на одном соединении;</w:t>
            </w:r>
          </w:p>
          <w:p w14:paraId="35603F6F"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разделения полосы пропускания на 4x vNIC и vHBA на порт от 100Мб/с до 20Гб/с с инкрементом 10Мб/с;</w:t>
            </w:r>
          </w:p>
          <w:p w14:paraId="486E526D"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полной аппаратной разгрузки FCoE;</w:t>
            </w:r>
          </w:p>
          <w:p w14:paraId="4B5CF5EA"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разгрузки туннелей для протоколов VXLAN и NVGRE;</w:t>
            </w:r>
          </w:p>
          <w:p w14:paraId="4852F570"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Preboot eXecution Environment (PXE);</w:t>
            </w:r>
          </w:p>
          <w:p w14:paraId="319EA4F4"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val="en-US" w:eastAsia="en-US"/>
              </w:rPr>
            </w:pPr>
            <w:r w:rsidRPr="00686039">
              <w:rPr>
                <w:rFonts w:asciiTheme="minorHAnsi" w:eastAsiaTheme="minorHAnsi" w:hAnsiTheme="minorHAnsi" w:cstheme="minorHAnsi"/>
                <w:color w:val="000000"/>
                <w:sz w:val="22"/>
                <w:szCs w:val="22"/>
                <w:lang w:val="en-US" w:eastAsia="en-US"/>
              </w:rPr>
              <w:t>SR-IOV (Windows, Linux, VMware);</w:t>
            </w:r>
          </w:p>
          <w:p w14:paraId="2E2AE142" w14:textId="77777777" w:rsidR="00686039" w:rsidRPr="00686039" w:rsidRDefault="00686039" w:rsidP="00686039">
            <w:pPr>
              <w:numPr>
                <w:ilvl w:val="2"/>
                <w:numId w:val="38"/>
              </w:numPr>
              <w:tabs>
                <w:tab w:val="left" w:pos="480"/>
                <w:tab w:val="left" w:pos="785"/>
              </w:tabs>
              <w:autoSpaceDE w:val="0"/>
              <w:autoSpaceDN w:val="0"/>
              <w:adjustRightInd w:val="0"/>
              <w:spacing w:after="200" w:line="276" w:lineRule="auto"/>
              <w:ind w:left="785" w:hanging="786"/>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Jumbo Frames.</w:t>
            </w:r>
          </w:p>
          <w:p w14:paraId="3E1078CB" w14:textId="77777777" w:rsidR="00686039" w:rsidRPr="00686039" w:rsidRDefault="00686039" w:rsidP="00686039">
            <w:pPr>
              <w:tabs>
                <w:tab w:val="left" w:pos="480"/>
                <w:tab w:val="left" w:pos="785"/>
              </w:tabs>
              <w:autoSpaceDE w:val="0"/>
              <w:autoSpaceDN w:val="0"/>
              <w:adjustRightInd w:val="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Расширенная гарантия и гарантийная поддержка производителя на все решение в составе не менее чем на 60 месяцев.</w:t>
            </w:r>
          </w:p>
          <w:p w14:paraId="18F6D918" w14:textId="77777777" w:rsidR="00686039" w:rsidRPr="00686039" w:rsidRDefault="00686039" w:rsidP="00686039">
            <w:pPr>
              <w:rPr>
                <w:rFonts w:asciiTheme="minorHAnsi" w:eastAsiaTheme="minorHAnsi" w:hAnsiTheme="minorHAnsi" w:cstheme="minorHAnsi"/>
                <w:b/>
                <w:bCs/>
                <w:color w:val="000000"/>
                <w:sz w:val="22"/>
                <w:szCs w:val="22"/>
                <w:lang w:eastAsia="en-US"/>
              </w:rPr>
            </w:pPr>
          </w:p>
        </w:tc>
      </w:tr>
      <w:tr w:rsidR="00686039" w:rsidRPr="00686039" w14:paraId="00FDED99" w14:textId="77777777" w:rsidTr="00686039">
        <w:tc>
          <w:tcPr>
            <w:tcW w:w="653" w:type="dxa"/>
            <w:tcBorders>
              <w:top w:val="single" w:sz="4" w:space="0" w:color="auto"/>
              <w:left w:val="single" w:sz="4" w:space="0" w:color="auto"/>
              <w:bottom w:val="single" w:sz="4" w:space="0" w:color="auto"/>
              <w:right w:val="single" w:sz="4" w:space="0" w:color="auto"/>
            </w:tcBorders>
          </w:tcPr>
          <w:p w14:paraId="19A97436" w14:textId="57DF9456" w:rsidR="00686039" w:rsidRPr="00686039" w:rsidRDefault="00686039" w:rsidP="00686039">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5</w:t>
            </w:r>
          </w:p>
        </w:tc>
        <w:tc>
          <w:tcPr>
            <w:tcW w:w="1752" w:type="dxa"/>
            <w:tcBorders>
              <w:top w:val="single" w:sz="4" w:space="0" w:color="auto"/>
              <w:left w:val="single" w:sz="4" w:space="0" w:color="auto"/>
              <w:bottom w:val="single" w:sz="4" w:space="0" w:color="auto"/>
              <w:right w:val="single" w:sz="4" w:space="0" w:color="auto"/>
            </w:tcBorders>
          </w:tcPr>
          <w:p w14:paraId="14DBF35E" w14:textId="77777777" w:rsidR="00686039" w:rsidRPr="00686039" w:rsidRDefault="00686039" w:rsidP="00686039">
            <w:pPr>
              <w:jc w:val="center"/>
              <w:rPr>
                <w:rFonts w:asciiTheme="minorHAnsi" w:eastAsiaTheme="minorHAnsi" w:hAnsiTheme="minorHAnsi" w:cstheme="minorHAnsi"/>
                <w:b/>
                <w:bCs/>
                <w:color w:val="000000"/>
                <w:sz w:val="22"/>
                <w:szCs w:val="22"/>
                <w:lang w:eastAsia="en-US"/>
              </w:rPr>
            </w:pPr>
            <w:r w:rsidRPr="00686039">
              <w:rPr>
                <w:rFonts w:asciiTheme="minorHAnsi" w:eastAsiaTheme="minorHAnsi" w:hAnsiTheme="minorHAnsi" w:cstheme="minorHAnsi"/>
                <w:b/>
                <w:bCs/>
                <w:color w:val="000000"/>
                <w:sz w:val="22"/>
                <w:szCs w:val="22"/>
                <w:lang w:eastAsia="en-US"/>
              </w:rPr>
              <w:t>СХД тип 1</w:t>
            </w:r>
          </w:p>
        </w:tc>
        <w:tc>
          <w:tcPr>
            <w:tcW w:w="1843" w:type="dxa"/>
            <w:tcBorders>
              <w:top w:val="single" w:sz="4" w:space="0" w:color="auto"/>
              <w:left w:val="single" w:sz="4" w:space="0" w:color="auto"/>
              <w:bottom w:val="single" w:sz="4" w:space="0" w:color="auto"/>
              <w:right w:val="single" w:sz="4" w:space="0" w:color="auto"/>
            </w:tcBorders>
          </w:tcPr>
          <w:p w14:paraId="55141605" w14:textId="77777777" w:rsidR="00686039" w:rsidRPr="00686039" w:rsidRDefault="00686039" w:rsidP="00686039">
            <w:pPr>
              <w:jc w:val="center"/>
              <w:rPr>
                <w:rFonts w:asciiTheme="minorHAnsi" w:hAnsiTheme="minorHAnsi" w:cstheme="minorHAns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E9D927B" w14:textId="7481D165" w:rsidR="00686039" w:rsidRPr="00686039" w:rsidRDefault="00686039" w:rsidP="00686039">
            <w:pPr>
              <w:jc w:val="center"/>
              <w:rPr>
                <w:rFonts w:asciiTheme="minorHAnsi" w:hAnsiTheme="minorHAnsi" w:cstheme="minorHAnsi"/>
                <w:color w:val="000000"/>
                <w:sz w:val="22"/>
                <w:szCs w:val="22"/>
              </w:rPr>
            </w:pPr>
            <w:r>
              <w:rPr>
                <w:rFonts w:asciiTheme="minorHAnsi" w:hAnsiTheme="minorHAnsi" w:cstheme="minorHAnsi"/>
                <w:color w:val="000000"/>
                <w:sz w:val="22"/>
                <w:szCs w:val="22"/>
              </w:rPr>
              <w:t>компл.</w:t>
            </w:r>
          </w:p>
        </w:tc>
        <w:tc>
          <w:tcPr>
            <w:tcW w:w="709" w:type="dxa"/>
            <w:tcBorders>
              <w:top w:val="single" w:sz="4" w:space="0" w:color="auto"/>
              <w:left w:val="single" w:sz="4" w:space="0" w:color="auto"/>
              <w:bottom w:val="single" w:sz="4" w:space="0" w:color="auto"/>
              <w:right w:val="single" w:sz="4" w:space="0" w:color="auto"/>
            </w:tcBorders>
          </w:tcPr>
          <w:p w14:paraId="7E0982A0" w14:textId="77777777" w:rsidR="00686039" w:rsidRPr="00686039" w:rsidRDefault="00686039" w:rsidP="00686039">
            <w:pPr>
              <w:jc w:val="center"/>
              <w:rPr>
                <w:rFonts w:asciiTheme="minorHAnsi" w:hAnsiTheme="minorHAnsi" w:cstheme="minorHAnsi"/>
                <w:color w:val="000000"/>
                <w:sz w:val="22"/>
                <w:szCs w:val="22"/>
              </w:rPr>
            </w:pPr>
            <w:r w:rsidRPr="00686039">
              <w:rPr>
                <w:rFonts w:asciiTheme="minorHAnsi" w:hAnsiTheme="minorHAnsi" w:cstheme="minorHAnsi"/>
                <w:color w:val="000000"/>
                <w:sz w:val="22"/>
                <w:szCs w:val="22"/>
              </w:rPr>
              <w:t>1</w:t>
            </w:r>
          </w:p>
        </w:tc>
        <w:tc>
          <w:tcPr>
            <w:tcW w:w="1417" w:type="dxa"/>
            <w:tcBorders>
              <w:top w:val="single" w:sz="4" w:space="0" w:color="auto"/>
              <w:left w:val="single" w:sz="4" w:space="0" w:color="auto"/>
              <w:bottom w:val="single" w:sz="4" w:space="0" w:color="auto"/>
              <w:right w:val="single" w:sz="4" w:space="0" w:color="auto"/>
            </w:tcBorders>
          </w:tcPr>
          <w:p w14:paraId="4DE51D66" w14:textId="77777777" w:rsidR="00686039" w:rsidRPr="00686039" w:rsidRDefault="00686039" w:rsidP="00686039">
            <w:pPr>
              <w:jc w:val="center"/>
              <w:rPr>
                <w:rFonts w:asciiTheme="minorHAnsi" w:hAnsiTheme="minorHAnsi" w:cstheme="minorHAnsi"/>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69A5B3D5" w14:textId="77777777" w:rsidR="00686039" w:rsidRPr="00686039" w:rsidRDefault="00686039" w:rsidP="00686039">
            <w:pPr>
              <w:jc w:val="center"/>
              <w:rPr>
                <w:rFonts w:asciiTheme="minorHAnsi" w:hAnsiTheme="minorHAnsi" w:cstheme="minorHAnsi"/>
                <w:color w:val="000000"/>
                <w:sz w:val="22"/>
                <w:szCs w:val="22"/>
              </w:rPr>
            </w:pPr>
          </w:p>
        </w:tc>
        <w:tc>
          <w:tcPr>
            <w:tcW w:w="1244" w:type="dxa"/>
            <w:tcBorders>
              <w:top w:val="single" w:sz="4" w:space="0" w:color="auto"/>
              <w:left w:val="single" w:sz="4" w:space="0" w:color="auto"/>
              <w:bottom w:val="single" w:sz="4" w:space="0" w:color="auto"/>
              <w:right w:val="single" w:sz="4" w:space="0" w:color="auto"/>
            </w:tcBorders>
          </w:tcPr>
          <w:p w14:paraId="14F0F428" w14:textId="77777777" w:rsidR="00686039" w:rsidRPr="00686039" w:rsidRDefault="00686039" w:rsidP="00686039">
            <w:pPr>
              <w:jc w:val="center"/>
              <w:rPr>
                <w:rFonts w:asciiTheme="minorHAnsi" w:hAnsiTheme="minorHAnsi" w:cstheme="minorHAnsi"/>
                <w:color w:val="000000"/>
                <w:sz w:val="22"/>
                <w:szCs w:val="22"/>
              </w:rPr>
            </w:pPr>
          </w:p>
        </w:tc>
        <w:tc>
          <w:tcPr>
            <w:tcW w:w="4992" w:type="dxa"/>
            <w:tcBorders>
              <w:top w:val="single" w:sz="4" w:space="0" w:color="auto"/>
              <w:left w:val="single" w:sz="4" w:space="0" w:color="auto"/>
              <w:bottom w:val="single" w:sz="4" w:space="0" w:color="auto"/>
              <w:right w:val="single" w:sz="4" w:space="0" w:color="auto"/>
            </w:tcBorders>
          </w:tcPr>
          <w:p w14:paraId="7AD36D15" w14:textId="77777777" w:rsidR="00686039" w:rsidRPr="00686039" w:rsidRDefault="00686039" w:rsidP="00686039">
            <w:pPr>
              <w:tabs>
                <w:tab w:val="left" w:pos="480"/>
                <w:tab w:val="left" w:pos="785"/>
              </w:tabs>
              <w:autoSpaceDE w:val="0"/>
              <w:autoSpaceDN w:val="0"/>
              <w:adjustRightInd w:val="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СХД тип 1 с 8ю контроллерами в составе:</w:t>
            </w:r>
          </w:p>
          <w:p w14:paraId="1C0CB492" w14:textId="77777777" w:rsidR="00686039" w:rsidRPr="00686039" w:rsidRDefault="00686039" w:rsidP="00686039">
            <w:pPr>
              <w:tabs>
                <w:tab w:val="left" w:pos="480"/>
                <w:tab w:val="left" w:pos="785"/>
              </w:tabs>
              <w:autoSpaceDE w:val="0"/>
              <w:autoSpaceDN w:val="0"/>
              <w:adjustRightInd w:val="0"/>
              <w:spacing w:after="200" w:line="276" w:lineRule="auto"/>
              <w:contextualSpacing/>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Не менее 8ми контроллеров, не менее 192 SSD диска, объемом не менее 7,65Тб каждый.</w:t>
            </w:r>
          </w:p>
          <w:p w14:paraId="2E77F4EB" w14:textId="77777777" w:rsidR="00686039" w:rsidRPr="00686039" w:rsidRDefault="00686039" w:rsidP="00686039">
            <w:pPr>
              <w:tabs>
                <w:tab w:val="left" w:pos="480"/>
                <w:tab w:val="left" w:pos="785"/>
              </w:tabs>
              <w:autoSpaceDE w:val="0"/>
              <w:autoSpaceDN w:val="0"/>
              <w:adjustRightInd w:val="0"/>
              <w:spacing w:after="200" w:line="276" w:lineRule="auto"/>
              <w:contextualSpacing/>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Полезный объем дискового пространства не менее 1,47Птб. СХД на базе HTD-S208502CTO</w:t>
            </w:r>
          </w:p>
          <w:p w14:paraId="4AFBB7D5" w14:textId="77777777" w:rsidR="00686039" w:rsidRPr="00686039" w:rsidRDefault="00686039" w:rsidP="00686039">
            <w:pPr>
              <w:tabs>
                <w:tab w:val="left" w:pos="480"/>
                <w:tab w:val="left" w:pos="785"/>
              </w:tabs>
              <w:autoSpaceDE w:val="0"/>
              <w:autoSpaceDN w:val="0"/>
              <w:adjustRightInd w:val="0"/>
              <w:spacing w:after="200" w:line="276" w:lineRule="auto"/>
              <w:contextualSpacing/>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или эквивалент, соответствующий следующим требованиям:</w:t>
            </w:r>
          </w:p>
          <w:p w14:paraId="35C845C3" w14:textId="77777777" w:rsidR="00686039" w:rsidRPr="00686039" w:rsidRDefault="00686039" w:rsidP="00686039">
            <w:pPr>
              <w:tabs>
                <w:tab w:val="left" w:pos="480"/>
                <w:tab w:val="left" w:pos="785"/>
              </w:tabs>
              <w:autoSpaceDE w:val="0"/>
              <w:autoSpaceDN w:val="0"/>
              <w:adjustRightInd w:val="0"/>
              <w:spacing w:after="200" w:line="276" w:lineRule="auto"/>
              <w:contextualSpacing/>
              <w:rPr>
                <w:rFonts w:asciiTheme="minorHAnsi" w:eastAsiaTheme="minorHAnsi" w:hAnsiTheme="minorHAnsi" w:cstheme="minorHAnsi"/>
                <w:color w:val="000000"/>
                <w:sz w:val="22"/>
                <w:szCs w:val="22"/>
                <w:lang w:eastAsia="en-US"/>
              </w:rPr>
            </w:pPr>
          </w:p>
          <w:p w14:paraId="5F292C72" w14:textId="77777777" w:rsidR="00686039" w:rsidRPr="00686039" w:rsidRDefault="00686039" w:rsidP="00686039">
            <w:pPr>
              <w:numPr>
                <w:ilvl w:val="1"/>
                <w:numId w:val="27"/>
              </w:numPr>
              <w:tabs>
                <w:tab w:val="left" w:pos="360"/>
                <w:tab w:val="left" w:pos="480"/>
                <w:tab w:val="left" w:pos="785"/>
                <w:tab w:val="left" w:pos="818"/>
              </w:tabs>
              <w:autoSpaceDE w:val="0"/>
              <w:autoSpaceDN w:val="0"/>
              <w:adjustRightInd w:val="0"/>
              <w:spacing w:after="200" w:line="276" w:lineRule="auto"/>
              <w:ind w:left="818" w:hanging="81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Детальные требования к СХД в составе:</w:t>
            </w:r>
          </w:p>
          <w:p w14:paraId="499AECC0" w14:textId="77777777" w:rsidR="00686039" w:rsidRPr="00686039" w:rsidRDefault="00686039" w:rsidP="00686039">
            <w:pPr>
              <w:tabs>
                <w:tab w:val="left" w:pos="480"/>
                <w:tab w:val="left" w:pos="785"/>
              </w:tabs>
              <w:autoSpaceDE w:val="0"/>
              <w:autoSpaceDN w:val="0"/>
              <w:adjustRightInd w:val="0"/>
              <w:ind w:right="-720"/>
              <w:jc w:val="both"/>
              <w:rPr>
                <w:rFonts w:asciiTheme="minorHAnsi" w:eastAsiaTheme="minorHAnsi" w:hAnsiTheme="minorHAnsi" w:cstheme="minorHAnsi"/>
                <w:color w:val="000000"/>
                <w:sz w:val="22"/>
                <w:szCs w:val="22"/>
                <w:lang w:eastAsia="en-US"/>
              </w:rPr>
            </w:pPr>
          </w:p>
          <w:p w14:paraId="57796BB3"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Массив должен поддерживать все основные операционные системы: Windows Server 2016/2012, HP-UX, Oracle Solaris, Oracle Linux, IBM AIX, Oracle </w:t>
            </w:r>
            <w:r w:rsidRPr="00686039">
              <w:rPr>
                <w:rFonts w:asciiTheme="minorHAnsi" w:eastAsiaTheme="minorHAnsi" w:hAnsiTheme="minorHAnsi" w:cstheme="minorHAnsi"/>
                <w:color w:val="000000"/>
                <w:sz w:val="22"/>
                <w:szCs w:val="22"/>
                <w:lang w:eastAsia="en-US"/>
              </w:rPr>
              <w:lastRenderedPageBreak/>
              <w:t>Linux, Red Hat Linux, SUSE Linux, VMWare, Hyper-V, Citrix XenServer, OpenVMS.</w:t>
            </w:r>
          </w:p>
          <w:p w14:paraId="682585B8"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Дисковый массив должен поддерживать кластерные системы, построенные на основе перечисленных выше операционных систем.</w:t>
            </w:r>
          </w:p>
          <w:p w14:paraId="0287DFEE"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Массив должен поддерживать масштабирование не менее, чем до 1000 SSD или Flash твердотельных накопителей, и не менее, чем до 8ПБ емкости. </w:t>
            </w:r>
          </w:p>
          <w:p w14:paraId="31A65925"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Массив должен поддерживать инлайн (inline) дедупликацию (дедупликация должна выполняться в процессе записи новых данных на массив).</w:t>
            </w:r>
          </w:p>
          <w:p w14:paraId="55B6B650"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Массив должен поддерживать инлайн (inline) компрессию данных (компрессия должна выполняться в процессе записи данных на массив). </w:t>
            </w:r>
          </w:p>
          <w:p w14:paraId="5D7CEBAF"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Для обеспечения целостности данных в технологии дедупликации для выявления идентичных блоков данных должно использоваться побитное сравнение блоков. </w:t>
            </w:r>
          </w:p>
          <w:p w14:paraId="1C6A8380"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Массив должен поддерживать одновременно тома с поддержкой </w:t>
            </w:r>
            <w:r w:rsidRPr="00686039">
              <w:rPr>
                <w:rFonts w:asciiTheme="minorHAnsi" w:eastAsiaTheme="minorHAnsi" w:hAnsiTheme="minorHAnsi" w:cstheme="minorHAnsi"/>
                <w:color w:val="000000"/>
                <w:sz w:val="22"/>
                <w:szCs w:val="22"/>
                <w:lang w:eastAsia="en-US"/>
              </w:rPr>
              <w:lastRenderedPageBreak/>
              <w:t>дедупликации и тома без поддержки дедупликации.</w:t>
            </w:r>
          </w:p>
          <w:p w14:paraId="3D4380B2"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Массив должен поддерживать одновременно тома с поддержкой компрессии и тома без поддержки компрессии.</w:t>
            </w:r>
          </w:p>
          <w:p w14:paraId="61ACF32B"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Массив должен поддерживать онлайн преобразование томов без поддержки компрессиии в тома с поддержкой компрессии. </w:t>
            </w:r>
          </w:p>
          <w:p w14:paraId="42F9B5E7"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1.10.Массив должен поддерживать онлайн преобразование томов без поддержки дедупликации в тома с поддержкой дедупликации. </w:t>
            </w:r>
          </w:p>
          <w:p w14:paraId="00C42D5F"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1.11.Массив должен поддерживать одновременно «тонкие» тома (thin volume) и обычные тома (thick volume).</w:t>
            </w:r>
          </w:p>
          <w:p w14:paraId="010D4FCF"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1.12.Массив должен поддерживать масштабирование до 8 контроллеров. Для обеспечения интерконнекта между контроллерами должны использоваться каналы PCI-E, недопустимо использовать интерфейсы FC, FСoE, 1/10Gb Ethernet </w:t>
            </w:r>
            <w:r w:rsidRPr="00686039">
              <w:rPr>
                <w:rFonts w:asciiTheme="minorHAnsi" w:eastAsiaTheme="minorHAnsi" w:hAnsiTheme="minorHAnsi" w:cstheme="minorHAnsi"/>
                <w:color w:val="000000"/>
                <w:sz w:val="22"/>
                <w:szCs w:val="22"/>
                <w:lang w:eastAsia="en-US"/>
              </w:rPr>
              <w:lastRenderedPageBreak/>
              <w:t>для обеспечения интерконнекта между контроллерами.</w:t>
            </w:r>
          </w:p>
          <w:p w14:paraId="76BB77D0"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1.13.В массиве должны использоваться, как минимум, два одновременно активных контроллера с возможностью горячей замены.</w:t>
            </w:r>
          </w:p>
          <w:p w14:paraId="10F05412"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1.14.Все контроллеры массива должны быть одновременно активны, т.е., все контроллеры должны одновременно иметь доступ и на чтение, и на запись к любому логическому тому (LUN). Доступ к любому логическому тому должен быть возможен одновременно через все внешние интерфейсные порты массива.</w:t>
            </w:r>
          </w:p>
          <w:p w14:paraId="6ED5F840"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1.15.Все основные компоненты массива (контроллеры, вентиляторы, блоки питания, каналы доступа к дисковым полкам и дискам) должны быть дублированны. Кэш-память массива должна зеркалироваться. Массив не должен иметь единой точки отказа.</w:t>
            </w:r>
          </w:p>
          <w:p w14:paraId="21A1948E"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1.16.Массив должен поддерживать добавление дисковых полок и накопителей в «горячем» режиме, без прерывания доступа к данным.</w:t>
            </w:r>
          </w:p>
          <w:p w14:paraId="4ECCD53D"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ab/>
              <w:t xml:space="preserve">1.17.Массив должен поддерживать любое обновление микрокода контроллеров и накопителей в «горячем» режиме, без прерывания доступа к данным. </w:t>
            </w:r>
          </w:p>
          <w:p w14:paraId="231D7435"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1.18.Массив должен поддерживать любое обновление микрокода контроллеров без прерывания доступа к данным без использования серверного ПО поддержки переключения между несколькими путями доступа от сервера к дисковому массиву.</w:t>
            </w:r>
          </w:p>
          <w:p w14:paraId="3BFFD013"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1.19.Массив должен поддерживать проверку целостности данных на всем пути передачи данных: от FC-адаптеров сервера (HBA) до дисков массива.</w:t>
            </w:r>
          </w:p>
          <w:p w14:paraId="5FDE32EE"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1.20.Массив должен иметь не менее 890 ГБ DRAM кэш-памяти и возможность наращивания до 3560 ГБ.</w:t>
            </w:r>
          </w:p>
          <w:p w14:paraId="6A54BFFB"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1.21.Массив должен поддерживать установку накопителей с интерфейсом PCI-E на базе технологии Storage Class Memory суммарным объемом не менее 6ТБ для кэширования операций чтения</w:t>
            </w:r>
          </w:p>
          <w:p w14:paraId="5055F31F"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ab/>
              <w:t>1.22.Для защиты содержимого DRAM кэш-памяти от сбоев электропитания дисковый массив должен поддерживать сброс кэш-памяти на специальные энергонезависимые носители.</w:t>
            </w:r>
          </w:p>
          <w:p w14:paraId="0C5CDE88"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1.23.Для поддержки балансировки нагрузки и переключения между несколькими путями доступа от сервера к дисковому массиву должно использоваться только ПО балансировки, входящие в состав серверных операционных систем. </w:t>
            </w:r>
          </w:p>
          <w:p w14:paraId="61D1BAF5"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1.24.Контроллеры массива должны одновременно поддерживать блочный доступ (по протоколам FC, iSCSI, FCoE), файловый доступ (по протоколам SMB, NFS и  FTP/FTPs) и объектный доступ (по протоколу REST API).</w:t>
            </w:r>
          </w:p>
          <w:p w14:paraId="45FE21A5"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1.25.Массив должен иметь не менее 16 портов Fibre Channel 16Гб/с для подключения к серверам (или к сети хранения SAN). Массив должен поддерживать увеличение кол-ва портов FC до 160. Массив должен поддерживать до 80 портов 10Гб/с </w:t>
            </w:r>
            <w:r w:rsidRPr="00686039">
              <w:rPr>
                <w:rFonts w:asciiTheme="minorHAnsi" w:eastAsiaTheme="minorHAnsi" w:hAnsiTheme="minorHAnsi" w:cstheme="minorHAnsi"/>
                <w:color w:val="000000"/>
                <w:sz w:val="22"/>
                <w:szCs w:val="22"/>
                <w:lang w:eastAsia="en-US"/>
              </w:rPr>
              <w:lastRenderedPageBreak/>
              <w:t>iSCSI/FCoE, или до 48 портов 10Гб/с Ethernet.</w:t>
            </w:r>
          </w:p>
          <w:p w14:paraId="415D8C36"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1.26.Массив должен иметь не менее 16 портов для подключения дисковых полок. Массив должен поддерживать увеличение кол-ва портов для подключения дисковых полок до 96. Каждый порт должен иметь интерфейс 12Гб/с SAS 4x (4 SAS lanes) с пропускной способностью 48Гб/с.</w:t>
            </w:r>
          </w:p>
          <w:p w14:paraId="3CD8C238"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1.27.Массив должен поддерживать следующие уровни RAID: 0, 10, 5, 6.</w:t>
            </w:r>
          </w:p>
          <w:p w14:paraId="629FA693"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1.28.Массив должен поддерживать логические тома (LUN) емкостью 64ТБ. </w:t>
            </w:r>
          </w:p>
          <w:p w14:paraId="21C63324"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1.29.Для обеспечения высокой производительности для расчета контрольных сумм (RAID parity) для уровней RAID 5 и 6 в массиве не должны использоваться процессоры массива. </w:t>
            </w:r>
          </w:p>
          <w:p w14:paraId="4BA4A878"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1.30.Для обеспечения высокой производительности дедупликации для расчета хэш-кодов (hash) в массиве должны использоваться специализированные микросхемы (ASIC) /для расчета хэш-кодов не </w:t>
            </w:r>
            <w:r w:rsidRPr="00686039">
              <w:rPr>
                <w:rFonts w:asciiTheme="minorHAnsi" w:eastAsiaTheme="minorHAnsi" w:hAnsiTheme="minorHAnsi" w:cstheme="minorHAnsi"/>
                <w:color w:val="000000"/>
                <w:sz w:val="22"/>
                <w:szCs w:val="22"/>
                <w:lang w:eastAsia="en-US"/>
              </w:rPr>
              <w:lastRenderedPageBreak/>
              <w:t xml:space="preserve">должны использоваться процессоры массива/. </w:t>
            </w:r>
          </w:p>
          <w:p w14:paraId="06DFECDF"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1.31.Массив должен поддерживать резервирование глобальной распределенной дисковой емкости, необходимой для выполнения автоматического восстановления данных при отказе физических дисков.</w:t>
            </w:r>
          </w:p>
          <w:p w14:paraId="578EE25B" w14:textId="77777777" w:rsidR="00686039" w:rsidRPr="00686039" w:rsidRDefault="00686039" w:rsidP="00686039">
            <w:pPr>
              <w:numPr>
                <w:ilvl w:val="2"/>
                <w:numId w:val="2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1.32.Массив должен поддерживать двухпортовые SSD или Flash накопители: </w:t>
            </w:r>
          </w:p>
          <w:p w14:paraId="1F8E9181" w14:textId="77777777" w:rsidR="00686039" w:rsidRPr="00686039" w:rsidRDefault="00686039" w:rsidP="00686039">
            <w:pPr>
              <w:numPr>
                <w:ilvl w:val="7"/>
                <w:numId w:val="29"/>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Твердотельные накопители SSD или Flash емкостью от 400 до 15000 ГБ и более.</w:t>
            </w:r>
          </w:p>
          <w:p w14:paraId="3B70D08A"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1.33.На SSD или Flash накопители должна предоставляться безусловная пяти-летняя гарантия с возможностью продления до семи лет. Безусловная гарантия должна обеспечивать бесплатную замену накопителя в том числе и в случае его отказа по причине «износа» ячеек памяти (wear out).</w:t>
            </w:r>
          </w:p>
          <w:p w14:paraId="71FD0D54"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1.34.В комплекте поставки должно быть предусмотрено ПО для управления дисковыми массивами. ПО </w:t>
            </w:r>
            <w:r w:rsidRPr="00686039">
              <w:rPr>
                <w:rFonts w:asciiTheme="minorHAnsi" w:eastAsiaTheme="minorHAnsi" w:hAnsiTheme="minorHAnsi" w:cstheme="minorHAnsi"/>
                <w:color w:val="000000"/>
                <w:sz w:val="22"/>
                <w:szCs w:val="22"/>
                <w:lang w:eastAsia="en-US"/>
              </w:rPr>
              <w:lastRenderedPageBreak/>
              <w:t xml:space="preserve">управления должно обеспечивать единый графический интерфейс для управления несколькими дисковыми массивами. Графический интерфейс управления должен функционировать как на Windows, так и на Linux клиентах. </w:t>
            </w:r>
          </w:p>
          <w:p w14:paraId="13F54F7F"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1.35.Дисковый массив должен поддерживать Target Driven Peer Zoning (TDPZ).</w:t>
            </w:r>
          </w:p>
          <w:p w14:paraId="44F777E7"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1.36.Дисковый массив должен поддерживать локальную и Active Directory аутотенфикацию пользователей.</w:t>
            </w:r>
          </w:p>
          <w:p w14:paraId="64BFBEAB"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1.37.Дисковый массив должен поддерживать протоколы CIM/SMI-S для интеграции с системами управления третьих производителей.</w:t>
            </w:r>
          </w:p>
          <w:p w14:paraId="2B029996"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1.38.Дисковый массив должен поддерживать разделение массива на несколько (не менее 1000) логических разделов. Каждый логический раздел должен иметь свои дисковые ресурсы. Для управления каждым логическим разделом может быть назначен отдельный администратор. </w:t>
            </w:r>
          </w:p>
          <w:p w14:paraId="1DCAE5D0"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ab/>
              <w:t>1.39.В комплекте поставки должно быть предусмотрено ПО для проведения анализа производительности дискового массива и его отдельных компонент. ПО анализа производительности должно обеспечивать мониторинг производительности в реальном масштабе времени, а также сбор и накопление статистики для последующего анализа.</w:t>
            </w:r>
          </w:p>
          <w:p w14:paraId="0BDF19A2"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1.40.Для обеспечения высокой производительности нагрузка ввода-вывода на уровне каждого логического тома (LUN) должна автоматически равномерно распределяться между всеми контроллерами массива. Автоматическая балансировка нагрузки ввода-вывода должна выполняться только средствами дискового массива.</w:t>
            </w:r>
          </w:p>
          <w:p w14:paraId="08E710C1"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1.41.Для обеспечения высокой производительности нагрузка ввода-вывода на уровне каждого логического тома (LUN) должна автоматически равномерно распределяться между всеми однотипными дисками массива (без </w:t>
            </w:r>
            <w:r w:rsidRPr="00686039">
              <w:rPr>
                <w:rFonts w:asciiTheme="minorHAnsi" w:eastAsiaTheme="minorHAnsi" w:hAnsiTheme="minorHAnsi" w:cstheme="minorHAnsi"/>
                <w:color w:val="000000"/>
                <w:sz w:val="22"/>
                <w:szCs w:val="22"/>
                <w:lang w:eastAsia="en-US"/>
              </w:rPr>
              <w:lastRenderedPageBreak/>
              <w:t>ограничения по количеству дисков). Автоматическая балансировка нагрузки ввода-вывода должна выполняться только средствами дискового массива.</w:t>
            </w:r>
          </w:p>
          <w:p w14:paraId="237A78BB"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1.42.Для обеспечения более эффективного использования дисковых ресурсов массив должен поддерживать создание логических томов с различными уровнями RAID на одной и той же группе накопителей.</w:t>
            </w:r>
          </w:p>
          <w:p w14:paraId="2C7675C0"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1.43.Массив должен поддерживать на аппаратном уровне создание локальных копий томов – snapshots (мгновенные копии) и snapclones (полные копии). При создании snapshot не должно требоваться предварительное резервирование дискового пространства. Для создания snapshot не должны использоваться дополнительные внешние устройства.</w:t>
            </w:r>
          </w:p>
          <w:p w14:paraId="57901C18"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1.44.Массив должен поддерживать минимум 500 snapshots на 1 том.</w:t>
            </w:r>
          </w:p>
          <w:p w14:paraId="4E929A49"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1.45.Мгновенные копий томов (snapshots) должны быть доступны как для чтения, так и  для записи.</w:t>
            </w:r>
          </w:p>
          <w:p w14:paraId="6935CCFE"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ab/>
              <w:t xml:space="preserve">1.46.Массив должен поддерживать создание snapshots как c томов и их полных копий (snapclone), так и с мгновенных копий томов (snapshot). </w:t>
            </w:r>
          </w:p>
          <w:p w14:paraId="50060A62"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1.47.При создании snapshots должны поддерживаться консистентные группы томов. Каждая консистентная группа должна поддерживать не менее 100 томов (LUNs).</w:t>
            </w:r>
          </w:p>
          <w:p w14:paraId="12C930D7"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1.48.Массив должен поддерживать создание консистентных snapshots для следующих приложений: Oracle, Exchange, MS SQL, VMware, Hyper-V.</w:t>
            </w:r>
          </w:p>
          <w:p w14:paraId="4B635669"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1.49.Для оптимальной утилизации дискового пространства массив должен поддерживать создание snapshot/snapclone с уровнем RAID, отличным от уровня RAID исходного тома. Кроме того, массив должен поддерживать создание  snapshot на дисках, отличных от дисков, на которых расположен исходный том.</w:t>
            </w:r>
          </w:p>
          <w:p w14:paraId="3CF6DDBA"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1.50.Массив должен поддерживать на аппаратном уровне репликацию томов между массивами, относящимися к предлагаемому семейству массивов. Должны поддерживаться режимы и </w:t>
            </w:r>
            <w:r w:rsidRPr="00686039">
              <w:rPr>
                <w:rFonts w:asciiTheme="minorHAnsi" w:eastAsiaTheme="minorHAnsi" w:hAnsiTheme="minorHAnsi" w:cstheme="minorHAnsi"/>
                <w:color w:val="000000"/>
                <w:sz w:val="22"/>
                <w:szCs w:val="22"/>
                <w:lang w:eastAsia="en-US"/>
              </w:rPr>
              <w:lastRenderedPageBreak/>
              <w:t>синхронной, и асинхронной репликации. Для выполнения репликации не должны использоваться дополнительные внешние устройства.</w:t>
            </w:r>
          </w:p>
          <w:p w14:paraId="65A4EB68"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1.51.Массив должен поддерживать репликацию и по FC, и по IP. Для поддержки репликации по IP массив должен иметь, как минимум, два интегрированных порта  10Gb Ethernet. </w:t>
            </w:r>
          </w:p>
          <w:p w14:paraId="02E7CF86"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1.52.При репликации данных должны поддерживаться консистентные группы томов. Каждая консистентная группа должна поддерживать не менее 100 томов (LUNs).</w:t>
            </w:r>
          </w:p>
          <w:p w14:paraId="1210F9E3"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1.53.Массив должен поддерживать инкрементальную репликацию после восстановления отказа или обрыва канала связи между двумя массивами.</w:t>
            </w:r>
          </w:p>
          <w:p w14:paraId="304F2168" w14:textId="77777777" w:rsidR="00686039" w:rsidRPr="00686039" w:rsidRDefault="00686039" w:rsidP="00686039">
            <w:pPr>
              <w:numPr>
                <w:ilvl w:val="2"/>
                <w:numId w:val="3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1.54.Массив должен поддерживать следующие варианты репликации между несколькими массивами: </w:t>
            </w:r>
          </w:p>
          <w:p w14:paraId="66C15624" w14:textId="77777777" w:rsidR="00686039" w:rsidRPr="00686039" w:rsidRDefault="00686039" w:rsidP="00686039">
            <w:pPr>
              <w:numPr>
                <w:ilvl w:val="7"/>
                <w:numId w:val="31"/>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репликация данных с нескольких массивов на один массив;</w:t>
            </w:r>
          </w:p>
          <w:p w14:paraId="2212883C" w14:textId="77777777" w:rsidR="00686039" w:rsidRPr="00686039" w:rsidRDefault="00686039" w:rsidP="00686039">
            <w:pPr>
              <w:numPr>
                <w:ilvl w:val="7"/>
                <w:numId w:val="31"/>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репликация данных с одного массива на несколько массивов;</w:t>
            </w:r>
          </w:p>
          <w:p w14:paraId="3C012184" w14:textId="77777777" w:rsidR="00686039" w:rsidRPr="00686039" w:rsidRDefault="00686039" w:rsidP="00686039">
            <w:pPr>
              <w:numPr>
                <w:ilvl w:val="7"/>
                <w:numId w:val="31"/>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репликация одного и того же набора данных одновременно на два других массива.</w:t>
            </w:r>
          </w:p>
          <w:p w14:paraId="126F95E1" w14:textId="77777777" w:rsidR="00686039" w:rsidRPr="00686039" w:rsidRDefault="00686039" w:rsidP="00686039">
            <w:pPr>
              <w:numPr>
                <w:ilvl w:val="2"/>
                <w:numId w:val="32"/>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1.55.Массив должен поддерживать репликацию между 3 дата-центрами: одновременная репликация одного и того-же набора томов с одного массива на два других массива.</w:t>
            </w:r>
          </w:p>
          <w:p w14:paraId="5DD592CE" w14:textId="77777777" w:rsidR="00686039" w:rsidRPr="00686039" w:rsidRDefault="00686039" w:rsidP="00686039">
            <w:pPr>
              <w:numPr>
                <w:ilvl w:val="2"/>
                <w:numId w:val="32"/>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1.56.Массив должен поддерживать технологию Thin Provisioning, позволяющую выделять серверам необходимые физические дисковые ресурсы автоматически по мере необходимости и позволяющую презентовать серверам виртуальные логические тома, размер которых может превосходить имеющийся физический дисковый объем массива. Автоматическое выделение физических дисковых ресурсов серверам должно выполняться прозрачно для операционных систем серверов и для приложений, без прерывания доступа к данным. </w:t>
            </w:r>
          </w:p>
          <w:p w14:paraId="656DE045" w14:textId="77777777" w:rsidR="00686039" w:rsidRPr="00686039" w:rsidRDefault="00686039" w:rsidP="00686039">
            <w:pPr>
              <w:numPr>
                <w:ilvl w:val="2"/>
                <w:numId w:val="32"/>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1.57.Массив должен поддерживать возможность возврата свободных, </w:t>
            </w:r>
            <w:r w:rsidRPr="00686039">
              <w:rPr>
                <w:rFonts w:asciiTheme="minorHAnsi" w:eastAsiaTheme="minorHAnsi" w:hAnsiTheme="minorHAnsi" w:cstheme="minorHAnsi"/>
                <w:color w:val="000000"/>
                <w:sz w:val="22"/>
                <w:szCs w:val="22"/>
                <w:lang w:eastAsia="en-US"/>
              </w:rPr>
              <w:lastRenderedPageBreak/>
              <w:t>неиспользуемых ресурсов емкости на уровне тома в общий пул накопителей. Возврат свободных  ресурсов емкости в общий пул накопителей должно выполняться без прерывания доступа к данным.</w:t>
            </w:r>
          </w:p>
          <w:p w14:paraId="4341A570" w14:textId="77777777" w:rsidR="00686039" w:rsidRPr="00686039" w:rsidRDefault="00686039" w:rsidP="00686039">
            <w:pPr>
              <w:numPr>
                <w:ilvl w:val="2"/>
                <w:numId w:val="32"/>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1.58.Технология репликации должна быть интегрирована с технологией Thin Provisioning, т.е., при репликации должны копироваться только реальные данные приложений, а не весь объем логического тома.</w:t>
            </w:r>
          </w:p>
          <w:p w14:paraId="48748285" w14:textId="77777777" w:rsidR="00686039" w:rsidRPr="00686039" w:rsidRDefault="00686039" w:rsidP="00686039">
            <w:pPr>
              <w:numPr>
                <w:ilvl w:val="2"/>
                <w:numId w:val="32"/>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1.59.Массив должен поддерживать собственными средствами онлайн преобразование стандартных томов в «тонкие» тома и также онлайн преобразование «тонких» томов в стандартные тома. </w:t>
            </w:r>
          </w:p>
          <w:p w14:paraId="38BFF113" w14:textId="77777777" w:rsidR="00686039" w:rsidRPr="00686039" w:rsidRDefault="00686039" w:rsidP="00686039">
            <w:pPr>
              <w:numPr>
                <w:ilvl w:val="2"/>
                <w:numId w:val="32"/>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1.60.Массив должен поддерживать миграцию логического тома между различными группами дисков без прерывания доступа к данным.</w:t>
            </w:r>
          </w:p>
          <w:p w14:paraId="369027B1" w14:textId="77777777" w:rsidR="00686039" w:rsidRPr="00686039" w:rsidRDefault="00686039" w:rsidP="00686039">
            <w:pPr>
              <w:numPr>
                <w:ilvl w:val="2"/>
                <w:numId w:val="32"/>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1.61.Массив должен поддерживать изменение уровня RAID логического тома без прерывания доступа к данным.</w:t>
            </w:r>
          </w:p>
          <w:p w14:paraId="534F7735" w14:textId="77777777" w:rsidR="00686039" w:rsidRPr="00686039" w:rsidRDefault="00686039" w:rsidP="00686039">
            <w:pPr>
              <w:numPr>
                <w:ilvl w:val="2"/>
                <w:numId w:val="32"/>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ab/>
              <w:t>1.62.Массив должен поддерживать собственными средствами онлайн миграцию данных (без прерывания доступа к данным) между двумя массивами, относящимися к предлагаемому семейству массивов.</w:t>
            </w:r>
          </w:p>
          <w:p w14:paraId="2A9D1827" w14:textId="77777777" w:rsidR="00686039" w:rsidRPr="00686039" w:rsidRDefault="00686039" w:rsidP="00686039">
            <w:pPr>
              <w:numPr>
                <w:ilvl w:val="2"/>
                <w:numId w:val="32"/>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1.63.Массив должен поддерживать управление качеством обслуживания (QoS). Должно поддерживаться задание:</w:t>
            </w:r>
          </w:p>
          <w:p w14:paraId="67B45939" w14:textId="77777777" w:rsidR="00686039" w:rsidRPr="00686039" w:rsidRDefault="00686039" w:rsidP="00686039">
            <w:pPr>
              <w:numPr>
                <w:ilvl w:val="7"/>
                <w:numId w:val="33"/>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максимально допустимого времени отклика на уровне логических томов;</w:t>
            </w:r>
          </w:p>
          <w:p w14:paraId="0CCFBD5F" w14:textId="77777777" w:rsidR="00686039" w:rsidRPr="00686039" w:rsidRDefault="00686039" w:rsidP="00686039">
            <w:pPr>
              <w:numPr>
                <w:ilvl w:val="7"/>
                <w:numId w:val="33"/>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максимально допустимой производительности (в терминах IOPs и MB/s) на уровне логических томов;</w:t>
            </w:r>
          </w:p>
          <w:p w14:paraId="18A09AF0" w14:textId="77777777" w:rsidR="00686039" w:rsidRPr="00686039" w:rsidRDefault="00686039" w:rsidP="00686039">
            <w:pPr>
              <w:numPr>
                <w:ilvl w:val="7"/>
                <w:numId w:val="33"/>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изменение в онлайне заданных параметров времени отклика и производительности.</w:t>
            </w:r>
          </w:p>
          <w:p w14:paraId="6464B038" w14:textId="77777777" w:rsidR="00686039" w:rsidRPr="00686039" w:rsidRDefault="00686039" w:rsidP="00686039">
            <w:pPr>
              <w:numPr>
                <w:ilvl w:val="2"/>
                <w:numId w:val="34"/>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1.64.Массив должен поддерживать интеграцию с дисковыми библиотеками  (поддерживающими онлайн дедупликацию) для таких приложений, как: VMware, MS-SQL, Oracle, SAP-HANA. Интеграция должна обеспечивать выполнение консистентного резервного </w:t>
            </w:r>
            <w:r w:rsidRPr="00686039">
              <w:rPr>
                <w:rFonts w:asciiTheme="minorHAnsi" w:eastAsiaTheme="minorHAnsi" w:hAnsiTheme="minorHAnsi" w:cstheme="minorHAnsi"/>
                <w:color w:val="000000"/>
                <w:sz w:val="22"/>
                <w:szCs w:val="22"/>
                <w:lang w:eastAsia="en-US"/>
              </w:rPr>
              <w:lastRenderedPageBreak/>
              <w:t xml:space="preserve">копирования данных и восстановление данных без использования какого-либо дополнительного ПО резервного копирования. </w:t>
            </w:r>
          </w:p>
          <w:p w14:paraId="05C935AE" w14:textId="77777777" w:rsidR="00686039" w:rsidRPr="00686039" w:rsidRDefault="00686039" w:rsidP="00686039">
            <w:pPr>
              <w:numPr>
                <w:ilvl w:val="2"/>
                <w:numId w:val="34"/>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1.65.Массив должен поддерживать шифрование данных на аппаратном уровне (без применения каких-либо дополнительных устройств).</w:t>
            </w:r>
          </w:p>
          <w:p w14:paraId="131D05D1" w14:textId="77777777" w:rsidR="00686039" w:rsidRPr="00686039" w:rsidRDefault="00686039" w:rsidP="00686039">
            <w:pPr>
              <w:numPr>
                <w:ilvl w:val="2"/>
                <w:numId w:val="34"/>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1.66.Массив должен поддерживать интеграцию с VMware, в том числе:</w:t>
            </w:r>
          </w:p>
          <w:p w14:paraId="5B74DFD7" w14:textId="77777777" w:rsidR="00686039" w:rsidRPr="00686039" w:rsidRDefault="00686039" w:rsidP="00686039">
            <w:pPr>
              <w:numPr>
                <w:ilvl w:val="7"/>
                <w:numId w:val="35"/>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val="en-US" w:eastAsia="en-US"/>
              </w:rPr>
            </w:pPr>
            <w:r w:rsidRPr="00686039">
              <w:rPr>
                <w:rFonts w:asciiTheme="minorHAnsi" w:eastAsiaTheme="minorHAnsi" w:hAnsiTheme="minorHAnsi" w:cstheme="minorHAnsi"/>
                <w:color w:val="000000"/>
                <w:sz w:val="22"/>
                <w:szCs w:val="22"/>
                <w:lang w:eastAsia="en-US"/>
              </w:rPr>
              <w:t>полная</w:t>
            </w:r>
            <w:r w:rsidRPr="00686039">
              <w:rPr>
                <w:rFonts w:asciiTheme="minorHAnsi" w:eastAsiaTheme="minorHAnsi" w:hAnsiTheme="minorHAnsi" w:cstheme="minorHAnsi"/>
                <w:color w:val="000000"/>
                <w:sz w:val="22"/>
                <w:szCs w:val="22"/>
                <w:lang w:val="en-US" w:eastAsia="en-US"/>
              </w:rPr>
              <w:t xml:space="preserve"> </w:t>
            </w:r>
            <w:r w:rsidRPr="00686039">
              <w:rPr>
                <w:rFonts w:asciiTheme="minorHAnsi" w:eastAsiaTheme="minorHAnsi" w:hAnsiTheme="minorHAnsi" w:cstheme="minorHAnsi"/>
                <w:color w:val="000000"/>
                <w:sz w:val="22"/>
                <w:szCs w:val="22"/>
                <w:lang w:eastAsia="en-US"/>
              </w:rPr>
              <w:t>интеграция</w:t>
            </w:r>
            <w:r w:rsidRPr="00686039">
              <w:rPr>
                <w:rFonts w:asciiTheme="minorHAnsi" w:eastAsiaTheme="minorHAnsi" w:hAnsiTheme="minorHAnsi" w:cstheme="minorHAnsi"/>
                <w:color w:val="000000"/>
                <w:sz w:val="22"/>
                <w:szCs w:val="22"/>
                <w:lang w:val="en-US" w:eastAsia="en-US"/>
              </w:rPr>
              <w:t xml:space="preserve"> </w:t>
            </w:r>
            <w:r w:rsidRPr="00686039">
              <w:rPr>
                <w:rFonts w:asciiTheme="minorHAnsi" w:eastAsiaTheme="minorHAnsi" w:hAnsiTheme="minorHAnsi" w:cstheme="minorHAnsi"/>
                <w:color w:val="000000"/>
                <w:sz w:val="22"/>
                <w:szCs w:val="22"/>
                <w:lang w:eastAsia="en-US"/>
              </w:rPr>
              <w:t>с</w:t>
            </w:r>
            <w:r w:rsidRPr="00686039">
              <w:rPr>
                <w:rFonts w:asciiTheme="minorHAnsi" w:eastAsiaTheme="minorHAnsi" w:hAnsiTheme="minorHAnsi" w:cstheme="minorHAnsi"/>
                <w:color w:val="000000"/>
                <w:sz w:val="22"/>
                <w:szCs w:val="22"/>
                <w:lang w:val="en-US" w:eastAsia="en-US"/>
              </w:rPr>
              <w:t xml:space="preserve"> vStorage API for Array Integration (VAAI);</w:t>
            </w:r>
          </w:p>
          <w:p w14:paraId="2DBC2ECC" w14:textId="77777777" w:rsidR="00686039" w:rsidRPr="00686039" w:rsidRDefault="00686039" w:rsidP="00686039">
            <w:pPr>
              <w:numPr>
                <w:ilvl w:val="7"/>
                <w:numId w:val="35"/>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val="en-US" w:eastAsia="en-US"/>
              </w:rPr>
            </w:pPr>
            <w:r w:rsidRPr="00686039">
              <w:rPr>
                <w:rFonts w:asciiTheme="minorHAnsi" w:eastAsiaTheme="minorHAnsi" w:hAnsiTheme="minorHAnsi" w:cstheme="minorHAnsi"/>
                <w:color w:val="000000"/>
                <w:sz w:val="22"/>
                <w:szCs w:val="22"/>
                <w:lang w:eastAsia="en-US"/>
              </w:rPr>
              <w:t>полная</w:t>
            </w:r>
            <w:r w:rsidRPr="00686039">
              <w:rPr>
                <w:rFonts w:asciiTheme="minorHAnsi" w:eastAsiaTheme="minorHAnsi" w:hAnsiTheme="minorHAnsi" w:cstheme="minorHAnsi"/>
                <w:color w:val="000000"/>
                <w:sz w:val="22"/>
                <w:szCs w:val="22"/>
                <w:lang w:val="en-US" w:eastAsia="en-US"/>
              </w:rPr>
              <w:t xml:space="preserve"> </w:t>
            </w:r>
            <w:r w:rsidRPr="00686039">
              <w:rPr>
                <w:rFonts w:asciiTheme="minorHAnsi" w:eastAsiaTheme="minorHAnsi" w:hAnsiTheme="minorHAnsi" w:cstheme="minorHAnsi"/>
                <w:color w:val="000000"/>
                <w:sz w:val="22"/>
                <w:szCs w:val="22"/>
                <w:lang w:eastAsia="en-US"/>
              </w:rPr>
              <w:t>интеграция</w:t>
            </w:r>
            <w:r w:rsidRPr="00686039">
              <w:rPr>
                <w:rFonts w:asciiTheme="minorHAnsi" w:eastAsiaTheme="minorHAnsi" w:hAnsiTheme="minorHAnsi" w:cstheme="minorHAnsi"/>
                <w:color w:val="000000"/>
                <w:sz w:val="22"/>
                <w:szCs w:val="22"/>
                <w:lang w:val="en-US" w:eastAsia="en-US"/>
              </w:rPr>
              <w:t xml:space="preserve"> </w:t>
            </w:r>
            <w:r w:rsidRPr="00686039">
              <w:rPr>
                <w:rFonts w:asciiTheme="minorHAnsi" w:eastAsiaTheme="minorHAnsi" w:hAnsiTheme="minorHAnsi" w:cstheme="minorHAnsi"/>
                <w:color w:val="000000"/>
                <w:sz w:val="22"/>
                <w:szCs w:val="22"/>
                <w:lang w:eastAsia="en-US"/>
              </w:rPr>
              <w:t>с</w:t>
            </w:r>
            <w:r w:rsidRPr="00686039">
              <w:rPr>
                <w:rFonts w:asciiTheme="minorHAnsi" w:eastAsiaTheme="minorHAnsi" w:hAnsiTheme="minorHAnsi" w:cstheme="minorHAnsi"/>
                <w:color w:val="000000"/>
                <w:sz w:val="22"/>
                <w:szCs w:val="22"/>
                <w:lang w:val="en-US" w:eastAsia="en-US"/>
              </w:rPr>
              <w:t xml:space="preserve"> vStorage API for Storage Awareness (VASA 2.0 </w:t>
            </w:r>
            <w:r w:rsidRPr="00686039">
              <w:rPr>
                <w:rFonts w:asciiTheme="minorHAnsi" w:eastAsiaTheme="minorHAnsi" w:hAnsiTheme="minorHAnsi" w:cstheme="minorHAnsi"/>
                <w:color w:val="000000"/>
                <w:sz w:val="22"/>
                <w:szCs w:val="22"/>
                <w:lang w:eastAsia="en-US"/>
              </w:rPr>
              <w:t>и</w:t>
            </w:r>
            <w:r w:rsidRPr="00686039">
              <w:rPr>
                <w:rFonts w:asciiTheme="minorHAnsi" w:eastAsiaTheme="minorHAnsi" w:hAnsiTheme="minorHAnsi" w:cstheme="minorHAnsi"/>
                <w:color w:val="000000"/>
                <w:sz w:val="22"/>
                <w:szCs w:val="22"/>
                <w:lang w:val="en-US" w:eastAsia="en-US"/>
              </w:rPr>
              <w:t xml:space="preserve"> 3.0);</w:t>
            </w:r>
          </w:p>
          <w:p w14:paraId="275C0CF8" w14:textId="77777777" w:rsidR="00686039" w:rsidRPr="00686039" w:rsidRDefault="00686039" w:rsidP="00686039">
            <w:pPr>
              <w:numPr>
                <w:ilvl w:val="7"/>
                <w:numId w:val="35"/>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val="en-US" w:eastAsia="en-US"/>
              </w:rPr>
            </w:pPr>
            <w:r w:rsidRPr="00686039">
              <w:rPr>
                <w:rFonts w:asciiTheme="minorHAnsi" w:eastAsiaTheme="minorHAnsi" w:hAnsiTheme="minorHAnsi" w:cstheme="minorHAnsi"/>
                <w:color w:val="000000"/>
                <w:sz w:val="22"/>
                <w:szCs w:val="22"/>
                <w:lang w:eastAsia="en-US"/>
              </w:rPr>
              <w:t>поддержка</w:t>
            </w:r>
            <w:r w:rsidRPr="00686039">
              <w:rPr>
                <w:rFonts w:asciiTheme="minorHAnsi" w:eastAsiaTheme="minorHAnsi" w:hAnsiTheme="minorHAnsi" w:cstheme="minorHAnsi"/>
                <w:color w:val="000000"/>
                <w:sz w:val="22"/>
                <w:szCs w:val="22"/>
                <w:lang w:val="en-US" w:eastAsia="en-US"/>
              </w:rPr>
              <w:t xml:space="preserve"> VMware Storage Metro Cluster;</w:t>
            </w:r>
          </w:p>
          <w:p w14:paraId="116A5D2A" w14:textId="77777777" w:rsidR="00686039" w:rsidRPr="00686039" w:rsidRDefault="00686039" w:rsidP="00686039">
            <w:pPr>
              <w:numPr>
                <w:ilvl w:val="7"/>
                <w:numId w:val="35"/>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val="en-US" w:eastAsia="en-US"/>
              </w:rPr>
            </w:pPr>
            <w:r w:rsidRPr="00686039">
              <w:rPr>
                <w:rFonts w:asciiTheme="minorHAnsi" w:eastAsiaTheme="minorHAnsi" w:hAnsiTheme="minorHAnsi" w:cstheme="minorHAnsi"/>
                <w:color w:val="000000"/>
                <w:sz w:val="22"/>
                <w:szCs w:val="22"/>
                <w:lang w:eastAsia="en-US"/>
              </w:rPr>
              <w:t>поддержка</w:t>
            </w:r>
            <w:r w:rsidRPr="00686039">
              <w:rPr>
                <w:rFonts w:asciiTheme="minorHAnsi" w:eastAsiaTheme="minorHAnsi" w:hAnsiTheme="minorHAnsi" w:cstheme="minorHAnsi"/>
                <w:color w:val="000000"/>
                <w:sz w:val="22"/>
                <w:szCs w:val="22"/>
                <w:lang w:val="en-US" w:eastAsia="en-US"/>
              </w:rPr>
              <w:t xml:space="preserve"> VMware Site Recovery Manager 5;</w:t>
            </w:r>
          </w:p>
          <w:p w14:paraId="3884CA48" w14:textId="77777777" w:rsidR="00686039" w:rsidRPr="00686039" w:rsidRDefault="00686039" w:rsidP="00686039">
            <w:pPr>
              <w:numPr>
                <w:ilvl w:val="7"/>
                <w:numId w:val="35"/>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использовать встроенные в VMware средства балансировки нагрузки и переключения между несколькими путями доступа от сервера к дисковому массиву;</w:t>
            </w:r>
          </w:p>
          <w:p w14:paraId="59510492" w14:textId="77777777" w:rsidR="00686039" w:rsidRPr="00686039" w:rsidRDefault="00686039" w:rsidP="00686039">
            <w:pPr>
              <w:numPr>
                <w:ilvl w:val="7"/>
                <w:numId w:val="35"/>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поддержка мониторинга и управления массивом из VMware vCenter </w:t>
            </w:r>
            <w:r w:rsidRPr="00686039">
              <w:rPr>
                <w:rFonts w:asciiTheme="minorHAnsi" w:eastAsiaTheme="minorHAnsi" w:hAnsiTheme="minorHAnsi" w:cstheme="minorHAnsi"/>
                <w:color w:val="000000"/>
                <w:sz w:val="22"/>
                <w:szCs w:val="22"/>
                <w:lang w:eastAsia="en-US"/>
              </w:rPr>
              <w:lastRenderedPageBreak/>
              <w:t xml:space="preserve">посредством специального модуля plug-in for vCenter; </w:t>
            </w:r>
          </w:p>
          <w:p w14:paraId="14293BC5" w14:textId="77777777" w:rsidR="00686039" w:rsidRPr="00686039" w:rsidRDefault="00686039" w:rsidP="00686039">
            <w:pPr>
              <w:numPr>
                <w:ilvl w:val="7"/>
                <w:numId w:val="35"/>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технология Thin Provisioning массива должна интегрироваться с VMware “Eager Zeroed Thick” VMDK.</w:t>
            </w:r>
          </w:p>
          <w:p w14:paraId="0CE6A92B" w14:textId="77777777" w:rsidR="00686039" w:rsidRPr="00686039" w:rsidRDefault="00686039" w:rsidP="00686039">
            <w:pPr>
              <w:numPr>
                <w:ilvl w:val="7"/>
                <w:numId w:val="35"/>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val="en-US" w:eastAsia="en-US"/>
              </w:rPr>
            </w:pPr>
            <w:r w:rsidRPr="00686039">
              <w:rPr>
                <w:rFonts w:asciiTheme="minorHAnsi" w:eastAsiaTheme="minorHAnsi" w:hAnsiTheme="minorHAnsi" w:cstheme="minorHAnsi"/>
                <w:color w:val="000000"/>
                <w:sz w:val="22"/>
                <w:szCs w:val="22"/>
                <w:lang w:eastAsia="en-US"/>
              </w:rPr>
              <w:t>интеграция</w:t>
            </w:r>
            <w:r w:rsidRPr="00686039">
              <w:rPr>
                <w:rFonts w:asciiTheme="minorHAnsi" w:eastAsiaTheme="minorHAnsi" w:hAnsiTheme="minorHAnsi" w:cstheme="minorHAnsi"/>
                <w:color w:val="000000"/>
                <w:sz w:val="22"/>
                <w:szCs w:val="22"/>
                <w:lang w:val="en-US" w:eastAsia="en-US"/>
              </w:rPr>
              <w:t xml:space="preserve"> </w:t>
            </w:r>
            <w:r w:rsidRPr="00686039">
              <w:rPr>
                <w:rFonts w:asciiTheme="minorHAnsi" w:eastAsiaTheme="minorHAnsi" w:hAnsiTheme="minorHAnsi" w:cstheme="minorHAnsi"/>
                <w:color w:val="000000"/>
                <w:sz w:val="22"/>
                <w:szCs w:val="22"/>
                <w:lang w:eastAsia="en-US"/>
              </w:rPr>
              <w:t>с</w:t>
            </w:r>
            <w:r w:rsidRPr="00686039">
              <w:rPr>
                <w:rFonts w:asciiTheme="minorHAnsi" w:eastAsiaTheme="minorHAnsi" w:hAnsiTheme="minorHAnsi" w:cstheme="minorHAnsi"/>
                <w:color w:val="000000"/>
                <w:sz w:val="22"/>
                <w:szCs w:val="22"/>
                <w:lang w:val="en-US" w:eastAsia="en-US"/>
              </w:rPr>
              <w:t xml:space="preserve"> vCenter vRealize Operations Manager.</w:t>
            </w:r>
          </w:p>
          <w:p w14:paraId="07F49DBB" w14:textId="77777777" w:rsidR="00686039" w:rsidRPr="00686039" w:rsidRDefault="00686039" w:rsidP="00686039">
            <w:pPr>
              <w:numPr>
                <w:ilvl w:val="7"/>
                <w:numId w:val="35"/>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интеграция c VMware 6.0 и 6.5 VVOL.</w:t>
            </w:r>
          </w:p>
          <w:p w14:paraId="4E53D0DF" w14:textId="77777777" w:rsidR="00686039" w:rsidRPr="00686039" w:rsidRDefault="00686039" w:rsidP="00686039">
            <w:pPr>
              <w:numPr>
                <w:ilvl w:val="2"/>
                <w:numId w:val="36"/>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1.67.Для файлового доступа (SMB, NFS) массив должен поддерживать задание квот на использование дисковой емкости на уровне пользователей и на уровне файловой системы.</w:t>
            </w:r>
          </w:p>
          <w:p w14:paraId="0080CEDC" w14:textId="77777777" w:rsidR="00686039" w:rsidRPr="00686039" w:rsidRDefault="00686039" w:rsidP="00686039">
            <w:pPr>
              <w:numPr>
                <w:ilvl w:val="2"/>
                <w:numId w:val="36"/>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1.68.Для файлового доступа (SMB, NFS) массив должен поддерживать интеграцию с антивирусными программами Symantec и MacAfee.</w:t>
            </w:r>
          </w:p>
          <w:p w14:paraId="688C8B36" w14:textId="77777777" w:rsidR="00686039" w:rsidRPr="00686039" w:rsidRDefault="00686039" w:rsidP="00686039">
            <w:pPr>
              <w:numPr>
                <w:ilvl w:val="2"/>
                <w:numId w:val="36"/>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1.69.Массив должен поддерживать функцию “call home” по IP для автоматического и проактивного уведомления сервисного центра производителя о возможных проблемах функционирования.</w:t>
            </w:r>
          </w:p>
          <w:p w14:paraId="72C586C9" w14:textId="77777777" w:rsidR="00686039" w:rsidRPr="00686039" w:rsidRDefault="00686039" w:rsidP="00686039">
            <w:pPr>
              <w:numPr>
                <w:ilvl w:val="2"/>
                <w:numId w:val="36"/>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1.70.Массив должен поддерживать доступ через облачный сервис </w:t>
            </w:r>
            <w:r w:rsidRPr="00686039">
              <w:rPr>
                <w:rFonts w:asciiTheme="minorHAnsi" w:eastAsiaTheme="minorHAnsi" w:hAnsiTheme="minorHAnsi" w:cstheme="minorHAnsi"/>
                <w:color w:val="000000"/>
                <w:sz w:val="22"/>
                <w:szCs w:val="22"/>
                <w:lang w:eastAsia="en-US"/>
              </w:rPr>
              <w:lastRenderedPageBreak/>
              <w:t xml:space="preserve">производителя к информации о конфигурации массива, производительности массива, наличии каких-либо проблем, утилизации емкости и т.п. </w:t>
            </w:r>
          </w:p>
          <w:p w14:paraId="1ED0AF1A" w14:textId="77777777" w:rsidR="00686039" w:rsidRPr="00686039" w:rsidRDefault="00686039" w:rsidP="00686039">
            <w:pPr>
              <w:numPr>
                <w:ilvl w:val="2"/>
                <w:numId w:val="36"/>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1.71.В комплект поставки должно быть включено, как минимум:</w:t>
            </w:r>
          </w:p>
          <w:p w14:paraId="46DA4971" w14:textId="77777777" w:rsidR="00686039" w:rsidRPr="00686039" w:rsidRDefault="00686039" w:rsidP="00686039">
            <w:pPr>
              <w:numPr>
                <w:ilvl w:val="7"/>
                <w:numId w:val="37"/>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8 контроллеров массива;</w:t>
            </w:r>
          </w:p>
          <w:p w14:paraId="3F405B74" w14:textId="77777777" w:rsidR="00686039" w:rsidRPr="00686039" w:rsidRDefault="00686039" w:rsidP="00686039">
            <w:pPr>
              <w:numPr>
                <w:ilvl w:val="7"/>
                <w:numId w:val="37"/>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3560 ГБ DRAM кэш-памяти;</w:t>
            </w:r>
          </w:p>
          <w:p w14:paraId="23013E18" w14:textId="77777777" w:rsidR="00686039" w:rsidRPr="00686039" w:rsidRDefault="00686039" w:rsidP="00686039">
            <w:pPr>
              <w:numPr>
                <w:ilvl w:val="7"/>
                <w:numId w:val="37"/>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6ТБ SCM кэш-памяти;</w:t>
            </w:r>
          </w:p>
          <w:p w14:paraId="01B7E71B" w14:textId="77777777" w:rsidR="00686039" w:rsidRPr="00686039" w:rsidRDefault="00686039" w:rsidP="00686039">
            <w:pPr>
              <w:numPr>
                <w:ilvl w:val="7"/>
                <w:numId w:val="37"/>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64 внешних порта FC 16Gb/s; </w:t>
            </w:r>
          </w:p>
          <w:p w14:paraId="072995C2" w14:textId="77777777" w:rsidR="00686039" w:rsidRPr="00686039" w:rsidRDefault="00686039" w:rsidP="00686039">
            <w:pPr>
              <w:numPr>
                <w:ilvl w:val="7"/>
                <w:numId w:val="37"/>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32 порта для подключения дисковых полок SAS x4 12Gb/s;</w:t>
            </w:r>
          </w:p>
          <w:p w14:paraId="6162E7A1" w14:textId="77777777" w:rsidR="00686039" w:rsidRPr="00686039" w:rsidRDefault="00686039" w:rsidP="00686039">
            <w:pPr>
              <w:numPr>
                <w:ilvl w:val="7"/>
                <w:numId w:val="37"/>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192 накопителя 7.68 ТБ SDD;</w:t>
            </w:r>
          </w:p>
          <w:p w14:paraId="2A5CE625" w14:textId="77777777" w:rsidR="00686039" w:rsidRPr="00686039" w:rsidRDefault="00686039" w:rsidP="00686039">
            <w:pPr>
              <w:numPr>
                <w:ilvl w:val="7"/>
                <w:numId w:val="37"/>
              </w:numPr>
              <w:tabs>
                <w:tab w:val="left" w:pos="480"/>
                <w:tab w:val="left" w:pos="785"/>
                <w:tab w:val="left" w:pos="1260"/>
                <w:tab w:val="left" w:pos="1489"/>
              </w:tabs>
              <w:autoSpaceDE w:val="0"/>
              <w:autoSpaceDN w:val="0"/>
              <w:adjustRightInd w:val="0"/>
              <w:spacing w:after="200" w:line="276" w:lineRule="auto"/>
              <w:ind w:left="1489" w:hanging="149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Достаточное количество дисковых полок для установки вышеуказанных SSD накопителей</w:t>
            </w:r>
          </w:p>
          <w:p w14:paraId="48F5DBC1" w14:textId="77777777" w:rsidR="00686039" w:rsidRPr="00686039" w:rsidRDefault="00686039" w:rsidP="00686039">
            <w:pPr>
              <w:numPr>
                <w:ilvl w:val="2"/>
                <w:numId w:val="38"/>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1.72.В комплект поставки должны быть включены неограниченные лицензии (или лицензии на всю емкость массива) на следующий функционал: </w:t>
            </w:r>
          </w:p>
          <w:p w14:paraId="1AFC4B70" w14:textId="77777777" w:rsidR="00686039" w:rsidRPr="00686039" w:rsidRDefault="00686039" w:rsidP="00686039">
            <w:pPr>
              <w:numPr>
                <w:ilvl w:val="8"/>
                <w:numId w:val="39"/>
              </w:numPr>
              <w:tabs>
                <w:tab w:val="left" w:pos="480"/>
                <w:tab w:val="left" w:pos="785"/>
                <w:tab w:val="left" w:pos="1440"/>
                <w:tab w:val="left" w:pos="1669"/>
              </w:tabs>
              <w:autoSpaceDE w:val="0"/>
              <w:autoSpaceDN w:val="0"/>
              <w:adjustRightInd w:val="0"/>
              <w:spacing w:after="200" w:line="276" w:lineRule="auto"/>
              <w:ind w:left="1669" w:hanging="167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 xml:space="preserve">мгновенные копии (snapshots); </w:t>
            </w:r>
          </w:p>
          <w:p w14:paraId="5BE6D6BC" w14:textId="77777777" w:rsidR="00686039" w:rsidRPr="00686039" w:rsidRDefault="00686039" w:rsidP="00686039">
            <w:pPr>
              <w:numPr>
                <w:ilvl w:val="8"/>
                <w:numId w:val="39"/>
              </w:numPr>
              <w:tabs>
                <w:tab w:val="left" w:pos="480"/>
                <w:tab w:val="left" w:pos="785"/>
                <w:tab w:val="left" w:pos="1440"/>
                <w:tab w:val="left" w:pos="1669"/>
              </w:tabs>
              <w:autoSpaceDE w:val="0"/>
              <w:autoSpaceDN w:val="0"/>
              <w:adjustRightInd w:val="0"/>
              <w:spacing w:after="200" w:line="276" w:lineRule="auto"/>
              <w:ind w:left="1669" w:hanging="167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полные копии (snapclones);</w:t>
            </w:r>
          </w:p>
          <w:p w14:paraId="41C8DC57" w14:textId="77777777" w:rsidR="00686039" w:rsidRPr="00686039" w:rsidRDefault="00686039" w:rsidP="00686039">
            <w:pPr>
              <w:numPr>
                <w:ilvl w:val="8"/>
                <w:numId w:val="39"/>
              </w:numPr>
              <w:tabs>
                <w:tab w:val="left" w:pos="480"/>
                <w:tab w:val="left" w:pos="785"/>
                <w:tab w:val="left" w:pos="1440"/>
                <w:tab w:val="left" w:pos="1669"/>
              </w:tabs>
              <w:autoSpaceDE w:val="0"/>
              <w:autoSpaceDN w:val="0"/>
              <w:adjustRightInd w:val="0"/>
              <w:spacing w:after="200" w:line="276" w:lineRule="auto"/>
              <w:ind w:left="1669" w:hanging="167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lastRenderedPageBreak/>
              <w:t>ПО управления;</w:t>
            </w:r>
          </w:p>
          <w:p w14:paraId="51B9BA9D" w14:textId="77777777" w:rsidR="00686039" w:rsidRPr="00686039" w:rsidRDefault="00686039" w:rsidP="00686039">
            <w:pPr>
              <w:numPr>
                <w:ilvl w:val="8"/>
                <w:numId w:val="39"/>
              </w:numPr>
              <w:tabs>
                <w:tab w:val="left" w:pos="480"/>
                <w:tab w:val="left" w:pos="785"/>
                <w:tab w:val="left" w:pos="1440"/>
                <w:tab w:val="left" w:pos="1669"/>
              </w:tabs>
              <w:autoSpaceDE w:val="0"/>
              <w:autoSpaceDN w:val="0"/>
              <w:adjustRightInd w:val="0"/>
              <w:spacing w:after="200" w:line="276" w:lineRule="auto"/>
              <w:ind w:left="1669" w:hanging="167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ПО анализа производительности;</w:t>
            </w:r>
          </w:p>
          <w:p w14:paraId="5D38FE09" w14:textId="77777777" w:rsidR="00686039" w:rsidRPr="00686039" w:rsidRDefault="00686039" w:rsidP="00686039">
            <w:pPr>
              <w:numPr>
                <w:ilvl w:val="8"/>
                <w:numId w:val="39"/>
              </w:numPr>
              <w:tabs>
                <w:tab w:val="left" w:pos="480"/>
                <w:tab w:val="left" w:pos="785"/>
                <w:tab w:val="left" w:pos="1440"/>
                <w:tab w:val="left" w:pos="1669"/>
              </w:tabs>
              <w:autoSpaceDE w:val="0"/>
              <w:autoSpaceDN w:val="0"/>
              <w:adjustRightInd w:val="0"/>
              <w:spacing w:after="200" w:line="276" w:lineRule="auto"/>
              <w:ind w:left="1669" w:hanging="167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миграции томов между разными дисковыми группами;</w:t>
            </w:r>
          </w:p>
          <w:p w14:paraId="6E7699C6" w14:textId="77777777" w:rsidR="00686039" w:rsidRPr="00686039" w:rsidRDefault="00686039" w:rsidP="00686039">
            <w:pPr>
              <w:numPr>
                <w:ilvl w:val="8"/>
                <w:numId w:val="39"/>
              </w:numPr>
              <w:tabs>
                <w:tab w:val="left" w:pos="480"/>
                <w:tab w:val="left" w:pos="785"/>
                <w:tab w:val="left" w:pos="1440"/>
                <w:tab w:val="left" w:pos="1669"/>
              </w:tabs>
              <w:autoSpaceDE w:val="0"/>
              <w:autoSpaceDN w:val="0"/>
              <w:adjustRightInd w:val="0"/>
              <w:spacing w:after="200" w:line="276" w:lineRule="auto"/>
              <w:ind w:left="1669" w:hanging="167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динамического изменения RAID-уровня томов;</w:t>
            </w:r>
          </w:p>
          <w:p w14:paraId="56F64075" w14:textId="77777777" w:rsidR="00686039" w:rsidRPr="00686039" w:rsidRDefault="00686039" w:rsidP="00686039">
            <w:pPr>
              <w:numPr>
                <w:ilvl w:val="8"/>
                <w:numId w:val="39"/>
              </w:numPr>
              <w:tabs>
                <w:tab w:val="left" w:pos="480"/>
                <w:tab w:val="left" w:pos="785"/>
                <w:tab w:val="left" w:pos="1440"/>
                <w:tab w:val="left" w:pos="1669"/>
              </w:tabs>
              <w:autoSpaceDE w:val="0"/>
              <w:autoSpaceDN w:val="0"/>
              <w:adjustRightInd w:val="0"/>
              <w:spacing w:after="200" w:line="276" w:lineRule="auto"/>
              <w:ind w:left="1669" w:hanging="167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управление качеством обслуживания (QoS);</w:t>
            </w:r>
          </w:p>
          <w:p w14:paraId="4013A856" w14:textId="77777777" w:rsidR="00686039" w:rsidRPr="00686039" w:rsidRDefault="00686039" w:rsidP="00686039">
            <w:pPr>
              <w:numPr>
                <w:ilvl w:val="8"/>
                <w:numId w:val="39"/>
              </w:numPr>
              <w:tabs>
                <w:tab w:val="left" w:pos="480"/>
                <w:tab w:val="left" w:pos="785"/>
                <w:tab w:val="left" w:pos="1440"/>
                <w:tab w:val="left" w:pos="1669"/>
              </w:tabs>
              <w:autoSpaceDE w:val="0"/>
              <w:autoSpaceDN w:val="0"/>
              <w:adjustRightInd w:val="0"/>
              <w:spacing w:after="200" w:line="276" w:lineRule="auto"/>
              <w:ind w:left="1669" w:hanging="167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Thin Provisioning;</w:t>
            </w:r>
          </w:p>
          <w:p w14:paraId="4D2DD14B" w14:textId="77777777" w:rsidR="00686039" w:rsidRPr="00686039" w:rsidRDefault="00686039" w:rsidP="00686039">
            <w:pPr>
              <w:numPr>
                <w:ilvl w:val="8"/>
                <w:numId w:val="39"/>
              </w:numPr>
              <w:tabs>
                <w:tab w:val="left" w:pos="480"/>
                <w:tab w:val="left" w:pos="785"/>
                <w:tab w:val="left" w:pos="1440"/>
                <w:tab w:val="left" w:pos="1669"/>
              </w:tabs>
              <w:autoSpaceDE w:val="0"/>
              <w:autoSpaceDN w:val="0"/>
              <w:adjustRightInd w:val="0"/>
              <w:spacing w:after="200" w:line="276" w:lineRule="auto"/>
              <w:ind w:left="1669" w:hanging="167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разделение массива на логические разделы;</w:t>
            </w:r>
          </w:p>
          <w:p w14:paraId="71C31338" w14:textId="77777777" w:rsidR="00686039" w:rsidRPr="00686039" w:rsidRDefault="00686039" w:rsidP="00686039">
            <w:pPr>
              <w:numPr>
                <w:ilvl w:val="8"/>
                <w:numId w:val="39"/>
              </w:numPr>
              <w:tabs>
                <w:tab w:val="left" w:pos="480"/>
                <w:tab w:val="left" w:pos="785"/>
                <w:tab w:val="left" w:pos="1440"/>
                <w:tab w:val="left" w:pos="1669"/>
              </w:tabs>
              <w:autoSpaceDE w:val="0"/>
              <w:autoSpaceDN w:val="0"/>
              <w:adjustRightInd w:val="0"/>
              <w:spacing w:after="200" w:line="276" w:lineRule="auto"/>
              <w:ind w:left="1669" w:hanging="167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создание консистентных snapshots для следующих приложений: Oracle, SQL, VMware;</w:t>
            </w:r>
          </w:p>
          <w:p w14:paraId="63C5378A" w14:textId="77777777" w:rsidR="00686039" w:rsidRPr="00686039" w:rsidRDefault="00686039" w:rsidP="00686039">
            <w:pPr>
              <w:numPr>
                <w:ilvl w:val="8"/>
                <w:numId w:val="39"/>
              </w:numPr>
              <w:tabs>
                <w:tab w:val="left" w:pos="480"/>
                <w:tab w:val="left" w:pos="785"/>
                <w:tab w:val="left" w:pos="1440"/>
                <w:tab w:val="left" w:pos="1669"/>
              </w:tabs>
              <w:autoSpaceDE w:val="0"/>
              <w:autoSpaceDN w:val="0"/>
              <w:adjustRightInd w:val="0"/>
              <w:spacing w:after="200" w:line="276" w:lineRule="auto"/>
              <w:ind w:left="1669" w:hanging="167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интеграция с VMware vCenter</w:t>
            </w:r>
          </w:p>
          <w:p w14:paraId="1FF08E10" w14:textId="77777777" w:rsidR="00686039" w:rsidRPr="00686039" w:rsidRDefault="00686039" w:rsidP="00686039">
            <w:pPr>
              <w:numPr>
                <w:ilvl w:val="8"/>
                <w:numId w:val="39"/>
              </w:numPr>
              <w:tabs>
                <w:tab w:val="left" w:pos="480"/>
                <w:tab w:val="left" w:pos="785"/>
                <w:tab w:val="left" w:pos="1440"/>
                <w:tab w:val="left" w:pos="1669"/>
              </w:tabs>
              <w:autoSpaceDE w:val="0"/>
              <w:autoSpaceDN w:val="0"/>
              <w:adjustRightInd w:val="0"/>
              <w:spacing w:after="200" w:line="276" w:lineRule="auto"/>
              <w:ind w:left="1669" w:hanging="167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Дедупликация и компрессия</w:t>
            </w:r>
          </w:p>
          <w:p w14:paraId="6A86C8FD" w14:textId="77777777" w:rsidR="00686039" w:rsidRPr="00686039" w:rsidRDefault="00686039" w:rsidP="00686039">
            <w:pPr>
              <w:numPr>
                <w:ilvl w:val="2"/>
                <w:numId w:val="4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1.73.Должны быть предусмотрены услуги по инсталляции и настройке дискового массива и функционала, включенного в комплект поставки.</w:t>
            </w:r>
          </w:p>
          <w:p w14:paraId="4FD96F32" w14:textId="77777777" w:rsidR="00686039" w:rsidRPr="00686039" w:rsidRDefault="00686039" w:rsidP="00686039">
            <w:pPr>
              <w:numPr>
                <w:ilvl w:val="2"/>
                <w:numId w:val="40"/>
              </w:numPr>
              <w:tabs>
                <w:tab w:val="left" w:pos="480"/>
                <w:tab w:val="left" w:pos="720"/>
                <w:tab w:val="left" w:pos="785"/>
                <w:tab w:val="left" w:pos="1178"/>
              </w:tabs>
              <w:autoSpaceDE w:val="0"/>
              <w:autoSpaceDN w:val="0"/>
              <w:adjustRightInd w:val="0"/>
              <w:spacing w:after="200" w:line="276" w:lineRule="auto"/>
              <w:ind w:left="1178" w:hanging="1179"/>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ab/>
              <w:t xml:space="preserve">1.74.гарантийная поддержка на аппаратное и программное обеспечение массива должна составлять: 5 лет, круглосуточная поддержка 24х7, время реакции 4 часа, обслуживание на месте </w:t>
            </w:r>
            <w:r w:rsidRPr="00686039">
              <w:rPr>
                <w:rFonts w:asciiTheme="minorHAnsi" w:eastAsiaTheme="minorHAnsi" w:hAnsiTheme="minorHAnsi" w:cstheme="minorHAnsi"/>
                <w:color w:val="000000"/>
                <w:sz w:val="22"/>
                <w:szCs w:val="22"/>
                <w:lang w:eastAsia="en-US"/>
              </w:rPr>
              <w:lastRenderedPageBreak/>
              <w:t>установки массива, постоянный мониторинг функционирования оборудования производителем.</w:t>
            </w:r>
          </w:p>
          <w:p w14:paraId="638BB079" w14:textId="77777777" w:rsidR="00686039" w:rsidRPr="00686039" w:rsidRDefault="00686039" w:rsidP="00686039">
            <w:pPr>
              <w:tabs>
                <w:tab w:val="left" w:pos="480"/>
                <w:tab w:val="left" w:pos="785"/>
              </w:tabs>
              <w:autoSpaceDE w:val="0"/>
              <w:autoSpaceDN w:val="0"/>
              <w:adjustRightInd w:val="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Расширенная гарантия и гарантийная поддержка производителя на все решение в составе не менее чем на 60 месяцев.</w:t>
            </w:r>
          </w:p>
        </w:tc>
      </w:tr>
      <w:tr w:rsidR="00686039" w:rsidRPr="00686039" w14:paraId="7FF518A3" w14:textId="77777777" w:rsidTr="00686039">
        <w:tc>
          <w:tcPr>
            <w:tcW w:w="653" w:type="dxa"/>
            <w:tcBorders>
              <w:top w:val="single" w:sz="4" w:space="0" w:color="auto"/>
              <w:left w:val="single" w:sz="4" w:space="0" w:color="auto"/>
              <w:bottom w:val="single" w:sz="4" w:space="0" w:color="auto"/>
              <w:right w:val="single" w:sz="4" w:space="0" w:color="auto"/>
            </w:tcBorders>
          </w:tcPr>
          <w:p w14:paraId="2890BFAE" w14:textId="280EA70D" w:rsidR="00686039" w:rsidRPr="00686039" w:rsidRDefault="00686039" w:rsidP="00686039">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6</w:t>
            </w:r>
          </w:p>
        </w:tc>
        <w:tc>
          <w:tcPr>
            <w:tcW w:w="1752" w:type="dxa"/>
            <w:tcBorders>
              <w:top w:val="single" w:sz="4" w:space="0" w:color="auto"/>
              <w:left w:val="single" w:sz="4" w:space="0" w:color="auto"/>
              <w:bottom w:val="single" w:sz="4" w:space="0" w:color="auto"/>
              <w:right w:val="single" w:sz="4" w:space="0" w:color="auto"/>
            </w:tcBorders>
          </w:tcPr>
          <w:p w14:paraId="5416396C" w14:textId="77777777" w:rsidR="00686039" w:rsidRPr="00686039" w:rsidRDefault="00686039" w:rsidP="00686039">
            <w:pPr>
              <w:jc w:val="center"/>
              <w:rPr>
                <w:rFonts w:asciiTheme="minorHAnsi" w:eastAsiaTheme="minorHAnsi" w:hAnsiTheme="minorHAnsi" w:cstheme="minorHAnsi"/>
                <w:b/>
                <w:bCs/>
                <w:color w:val="000000"/>
                <w:sz w:val="22"/>
                <w:szCs w:val="22"/>
                <w:lang w:eastAsia="en-US"/>
              </w:rPr>
            </w:pPr>
            <w:r w:rsidRPr="00686039">
              <w:rPr>
                <w:rFonts w:asciiTheme="minorHAnsi" w:eastAsiaTheme="minorHAnsi" w:hAnsiTheme="minorHAnsi" w:cstheme="minorHAnsi"/>
                <w:b/>
                <w:bCs/>
                <w:color w:val="000000"/>
                <w:sz w:val="22"/>
                <w:szCs w:val="22"/>
                <w:lang w:eastAsia="en-US"/>
              </w:rPr>
              <w:t>Коммутатор тип 1</w:t>
            </w:r>
          </w:p>
        </w:tc>
        <w:tc>
          <w:tcPr>
            <w:tcW w:w="1843" w:type="dxa"/>
            <w:tcBorders>
              <w:top w:val="single" w:sz="4" w:space="0" w:color="auto"/>
              <w:left w:val="single" w:sz="4" w:space="0" w:color="auto"/>
              <w:bottom w:val="single" w:sz="4" w:space="0" w:color="auto"/>
              <w:right w:val="single" w:sz="4" w:space="0" w:color="auto"/>
            </w:tcBorders>
          </w:tcPr>
          <w:p w14:paraId="73A5C6F3" w14:textId="77777777" w:rsidR="00686039" w:rsidRPr="00686039" w:rsidRDefault="00686039" w:rsidP="00686039">
            <w:pPr>
              <w:jc w:val="center"/>
              <w:rPr>
                <w:rFonts w:asciiTheme="minorHAnsi" w:hAnsiTheme="minorHAnsi" w:cstheme="minorHAns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9CE5136" w14:textId="3EA4E0E0" w:rsidR="00686039" w:rsidRPr="00686039" w:rsidRDefault="00686039" w:rsidP="00686039">
            <w:pPr>
              <w:jc w:val="center"/>
              <w:rPr>
                <w:rFonts w:asciiTheme="minorHAnsi" w:hAnsiTheme="minorHAnsi" w:cstheme="minorHAnsi"/>
                <w:color w:val="000000"/>
                <w:sz w:val="22"/>
                <w:szCs w:val="22"/>
              </w:rPr>
            </w:pPr>
            <w:r>
              <w:rPr>
                <w:rFonts w:asciiTheme="minorHAnsi" w:hAnsiTheme="minorHAnsi" w:cstheme="minorHAnsi"/>
                <w:color w:val="000000"/>
                <w:sz w:val="22"/>
                <w:szCs w:val="22"/>
              </w:rPr>
              <w:t>компл.</w:t>
            </w:r>
          </w:p>
        </w:tc>
        <w:tc>
          <w:tcPr>
            <w:tcW w:w="709" w:type="dxa"/>
            <w:tcBorders>
              <w:top w:val="single" w:sz="4" w:space="0" w:color="auto"/>
              <w:left w:val="single" w:sz="4" w:space="0" w:color="auto"/>
              <w:bottom w:val="single" w:sz="4" w:space="0" w:color="auto"/>
              <w:right w:val="single" w:sz="4" w:space="0" w:color="auto"/>
            </w:tcBorders>
          </w:tcPr>
          <w:p w14:paraId="3B0E650D" w14:textId="77777777" w:rsidR="00686039" w:rsidRPr="00686039" w:rsidRDefault="00686039" w:rsidP="00686039">
            <w:pPr>
              <w:jc w:val="center"/>
              <w:rPr>
                <w:rFonts w:asciiTheme="minorHAnsi" w:hAnsiTheme="minorHAnsi" w:cstheme="minorHAnsi"/>
                <w:color w:val="000000"/>
                <w:sz w:val="22"/>
                <w:szCs w:val="22"/>
              </w:rPr>
            </w:pPr>
            <w:r w:rsidRPr="00686039">
              <w:rPr>
                <w:rFonts w:asciiTheme="minorHAnsi" w:hAnsiTheme="minorHAnsi" w:cstheme="minorHAnsi"/>
                <w:color w:val="000000"/>
                <w:sz w:val="22"/>
                <w:szCs w:val="22"/>
              </w:rPr>
              <w:t>2</w:t>
            </w:r>
          </w:p>
        </w:tc>
        <w:tc>
          <w:tcPr>
            <w:tcW w:w="1417" w:type="dxa"/>
            <w:tcBorders>
              <w:top w:val="single" w:sz="4" w:space="0" w:color="auto"/>
              <w:left w:val="single" w:sz="4" w:space="0" w:color="auto"/>
              <w:bottom w:val="single" w:sz="4" w:space="0" w:color="auto"/>
              <w:right w:val="single" w:sz="4" w:space="0" w:color="auto"/>
            </w:tcBorders>
          </w:tcPr>
          <w:p w14:paraId="324774CC" w14:textId="77777777" w:rsidR="00686039" w:rsidRPr="00686039" w:rsidRDefault="00686039" w:rsidP="00686039">
            <w:pPr>
              <w:jc w:val="center"/>
              <w:rPr>
                <w:rFonts w:asciiTheme="minorHAnsi" w:hAnsiTheme="minorHAnsi" w:cstheme="minorHAnsi"/>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A587E1D" w14:textId="77777777" w:rsidR="00686039" w:rsidRPr="00686039" w:rsidRDefault="00686039" w:rsidP="00686039">
            <w:pPr>
              <w:jc w:val="center"/>
              <w:rPr>
                <w:rFonts w:asciiTheme="minorHAnsi" w:hAnsiTheme="minorHAnsi" w:cstheme="minorHAnsi"/>
                <w:color w:val="000000"/>
                <w:sz w:val="22"/>
                <w:szCs w:val="22"/>
              </w:rPr>
            </w:pPr>
          </w:p>
        </w:tc>
        <w:tc>
          <w:tcPr>
            <w:tcW w:w="1244" w:type="dxa"/>
            <w:tcBorders>
              <w:top w:val="single" w:sz="4" w:space="0" w:color="auto"/>
              <w:left w:val="single" w:sz="4" w:space="0" w:color="auto"/>
              <w:bottom w:val="single" w:sz="4" w:space="0" w:color="auto"/>
              <w:right w:val="single" w:sz="4" w:space="0" w:color="auto"/>
            </w:tcBorders>
          </w:tcPr>
          <w:p w14:paraId="2FEB0DBB" w14:textId="77777777" w:rsidR="00686039" w:rsidRPr="00686039" w:rsidRDefault="00686039" w:rsidP="00686039">
            <w:pPr>
              <w:jc w:val="center"/>
              <w:rPr>
                <w:rFonts w:asciiTheme="minorHAnsi" w:hAnsiTheme="minorHAnsi" w:cstheme="minorHAnsi"/>
                <w:color w:val="000000"/>
                <w:sz w:val="22"/>
                <w:szCs w:val="22"/>
              </w:rPr>
            </w:pPr>
          </w:p>
        </w:tc>
        <w:tc>
          <w:tcPr>
            <w:tcW w:w="4992" w:type="dxa"/>
            <w:tcBorders>
              <w:top w:val="single" w:sz="4" w:space="0" w:color="auto"/>
              <w:left w:val="single" w:sz="4" w:space="0" w:color="auto"/>
              <w:bottom w:val="single" w:sz="4" w:space="0" w:color="auto"/>
              <w:right w:val="single" w:sz="4" w:space="0" w:color="auto"/>
            </w:tcBorders>
          </w:tcPr>
          <w:p w14:paraId="677A87B0" w14:textId="77777777" w:rsidR="00686039" w:rsidRPr="00686039" w:rsidRDefault="00686039" w:rsidP="00686039">
            <w:pPr>
              <w:rPr>
                <w:rFonts w:asciiTheme="minorHAnsi" w:hAnsiTheme="minorHAnsi" w:cstheme="minorHAnsi"/>
                <w:b/>
                <w:bCs/>
                <w:color w:val="000000"/>
                <w:sz w:val="22"/>
                <w:szCs w:val="22"/>
              </w:rPr>
            </w:pPr>
            <w:r w:rsidRPr="00686039">
              <w:rPr>
                <w:rFonts w:asciiTheme="minorHAnsi" w:eastAsiaTheme="minorHAnsi" w:hAnsiTheme="minorHAnsi" w:cstheme="minorHAnsi"/>
                <w:b/>
                <w:bCs/>
                <w:color w:val="000000"/>
                <w:sz w:val="22"/>
                <w:szCs w:val="22"/>
                <w:lang w:eastAsia="en-US"/>
              </w:rPr>
              <w:t>Коммутатор тип 1 в составе</w:t>
            </w:r>
            <w:r w:rsidRPr="00686039">
              <w:rPr>
                <w:rFonts w:asciiTheme="minorHAnsi" w:hAnsiTheme="minorHAnsi" w:cstheme="minorHAnsi"/>
                <w:b/>
                <w:color w:val="000000"/>
                <w:sz w:val="22"/>
                <w:szCs w:val="22"/>
              </w:rPr>
              <w:t>:</w:t>
            </w:r>
          </w:p>
          <w:p w14:paraId="62B45316" w14:textId="77777777" w:rsidR="00686039" w:rsidRPr="00686039" w:rsidRDefault="00686039" w:rsidP="00686039">
            <w:pPr>
              <w:spacing w:after="200" w:line="276" w:lineRule="auto"/>
              <w:contextualSpacing/>
              <w:rPr>
                <w:rFonts w:eastAsiaTheme="minorHAnsi"/>
                <w:color w:val="000000"/>
                <w:lang w:eastAsia="en-US"/>
              </w:rPr>
            </w:pPr>
            <w:r w:rsidRPr="00686039">
              <w:rPr>
                <w:rFonts w:eastAsiaTheme="minorHAnsi"/>
                <w:color w:val="000000"/>
                <w:lang w:eastAsia="en-US"/>
              </w:rPr>
              <w:t>не менее 24 портов с предустановленными SFP модулями для каждого порта не менее 100Гбс на базе HTS-SN270MCTO</w:t>
            </w:r>
          </w:p>
          <w:p w14:paraId="3AE45F44" w14:textId="77777777" w:rsidR="00686039" w:rsidRPr="00686039" w:rsidRDefault="00686039" w:rsidP="00686039">
            <w:pPr>
              <w:spacing w:after="200" w:line="276" w:lineRule="auto"/>
              <w:contextualSpacing/>
              <w:rPr>
                <w:rFonts w:asciiTheme="minorHAnsi" w:hAnsiTheme="minorHAnsi" w:cstheme="minorHAnsi"/>
                <w:b/>
                <w:bCs/>
                <w:color w:val="000000"/>
                <w:sz w:val="22"/>
                <w:szCs w:val="22"/>
              </w:rPr>
            </w:pPr>
            <w:r w:rsidRPr="00686039">
              <w:rPr>
                <w:rFonts w:asciiTheme="minorHAnsi" w:hAnsiTheme="minorHAnsi" w:cstheme="minorHAnsi"/>
                <w:b/>
                <w:bCs/>
                <w:color w:val="000000"/>
                <w:sz w:val="22"/>
                <w:szCs w:val="22"/>
              </w:rPr>
              <w:t>или эквивалент, соответствующий следующим требованиям:</w:t>
            </w:r>
          </w:p>
          <w:tbl>
            <w:tblPr>
              <w:tblW w:w="4731" w:type="dxa"/>
              <w:tblLayout w:type="fixed"/>
              <w:tblCellMar>
                <w:left w:w="0" w:type="dxa"/>
                <w:right w:w="0" w:type="dxa"/>
              </w:tblCellMar>
              <w:tblLook w:val="04A0" w:firstRow="1" w:lastRow="0" w:firstColumn="1" w:lastColumn="0" w:noHBand="0" w:noVBand="1"/>
            </w:tblPr>
            <w:tblGrid>
              <w:gridCol w:w="3030"/>
              <w:gridCol w:w="1701"/>
            </w:tblGrid>
            <w:tr w:rsidR="00686039" w:rsidRPr="00686039" w14:paraId="538D35A4"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627793C" w14:textId="77777777" w:rsidR="00686039" w:rsidRPr="00686039" w:rsidRDefault="00686039" w:rsidP="00686039">
                  <w:pPr>
                    <w:spacing w:after="45"/>
                  </w:pPr>
                  <w:r w:rsidRPr="00686039">
                    <w:rPr>
                      <w:b/>
                      <w:bCs/>
                      <w:color w:val="000000"/>
                      <w:sz w:val="18"/>
                      <w:szCs w:val="18"/>
                    </w:rPr>
                    <w:t>Параметр</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362E238" w14:textId="77777777" w:rsidR="00686039" w:rsidRPr="00686039" w:rsidRDefault="00686039" w:rsidP="00686039">
                  <w:pPr>
                    <w:spacing w:after="45"/>
                  </w:pPr>
                  <w:r w:rsidRPr="00686039">
                    <w:rPr>
                      <w:b/>
                      <w:bCs/>
                      <w:color w:val="000000"/>
                      <w:sz w:val="18"/>
                      <w:szCs w:val="18"/>
                    </w:rPr>
                    <w:t>Значение</w:t>
                  </w:r>
                </w:p>
              </w:tc>
            </w:tr>
            <w:tr w:rsidR="00686039" w:rsidRPr="00686039" w14:paraId="57253F0B" w14:textId="77777777" w:rsidTr="001E5B3A">
              <w:trPr>
                <w:trHeight w:val="210"/>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6B4FB05D" w14:textId="77777777" w:rsidR="00686039" w:rsidRPr="00686039" w:rsidRDefault="00686039" w:rsidP="00686039">
                  <w:pPr>
                    <w:spacing w:after="45"/>
                  </w:pPr>
                  <w:r w:rsidRPr="00686039">
                    <w:rPr>
                      <w:b/>
                      <w:bCs/>
                      <w:color w:val="000000"/>
                      <w:sz w:val="18"/>
                      <w:szCs w:val="18"/>
                    </w:rPr>
                    <w:t>Общая информация</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6B2DCD2E" w14:textId="77777777" w:rsidR="00686039" w:rsidRPr="00686039" w:rsidRDefault="00686039" w:rsidP="00686039">
                  <w:pPr>
                    <w:rPr>
                      <w:rFonts w:ascii="Helvetica" w:hAnsi="Helvetica"/>
                      <w:sz w:val="18"/>
                      <w:szCs w:val="18"/>
                    </w:rPr>
                  </w:pPr>
                </w:p>
              </w:tc>
            </w:tr>
            <w:tr w:rsidR="00686039" w:rsidRPr="00686039" w14:paraId="3A9A3786" w14:textId="77777777" w:rsidTr="001E5B3A">
              <w:trPr>
                <w:trHeight w:val="660"/>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AF06109" w14:textId="77777777" w:rsidR="00686039" w:rsidRPr="00686039" w:rsidRDefault="00686039" w:rsidP="00686039">
                  <w:pPr>
                    <w:spacing w:after="45"/>
                  </w:pPr>
                  <w:r w:rsidRPr="00686039">
                    <w:rPr>
                      <w:color w:val="000000"/>
                      <w:sz w:val="18"/>
                      <w:szCs w:val="18"/>
                    </w:rPr>
                    <w:t>Количество универсальных портов для установки трансиверов стандарта 40Gigabit Ethernet (QSFP+) / 100 Gigabit Ethernet (QSFP28)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2C78086" w14:textId="77777777" w:rsidR="00686039" w:rsidRPr="00686039" w:rsidRDefault="00686039" w:rsidP="00686039">
                  <w:pPr>
                    <w:spacing w:after="45"/>
                  </w:pPr>
                  <w:r w:rsidRPr="00686039">
                    <w:rPr>
                      <w:color w:val="000000"/>
                      <w:sz w:val="18"/>
                      <w:szCs w:val="18"/>
                    </w:rPr>
                    <w:t>Не менее 32</w:t>
                  </w:r>
                </w:p>
              </w:tc>
            </w:tr>
            <w:tr w:rsidR="00686039" w:rsidRPr="00686039" w14:paraId="03CCCFAB" w14:textId="77777777" w:rsidTr="001E5B3A">
              <w:trPr>
                <w:trHeight w:val="450"/>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950D4EA" w14:textId="77777777" w:rsidR="00686039" w:rsidRPr="00686039" w:rsidRDefault="00686039" w:rsidP="00686039">
                  <w:pPr>
                    <w:spacing w:after="45"/>
                  </w:pPr>
                  <w:r w:rsidRPr="00686039">
                    <w:rPr>
                      <w:color w:val="000000"/>
                      <w:sz w:val="18"/>
                      <w:szCs w:val="18"/>
                    </w:rPr>
                    <w:t>Возможность разделения одного порта 40Gigabit Ethernet на четыре порта 10Gigabit Ethernet</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3D04FF8E" w14:textId="77777777" w:rsidR="00686039" w:rsidRPr="00686039" w:rsidRDefault="00686039" w:rsidP="00686039">
                  <w:pPr>
                    <w:spacing w:after="45"/>
                  </w:pPr>
                  <w:r w:rsidRPr="00686039">
                    <w:rPr>
                      <w:color w:val="000000"/>
                      <w:sz w:val="18"/>
                      <w:szCs w:val="18"/>
                    </w:rPr>
                    <w:t>Соответствие</w:t>
                  </w:r>
                </w:p>
              </w:tc>
            </w:tr>
            <w:tr w:rsidR="00686039" w:rsidRPr="00686039" w14:paraId="53303825" w14:textId="77777777" w:rsidTr="001E5B3A">
              <w:trPr>
                <w:trHeight w:val="660"/>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34787DE" w14:textId="77777777" w:rsidR="00686039" w:rsidRPr="00686039" w:rsidRDefault="00686039" w:rsidP="00686039">
                  <w:pPr>
                    <w:spacing w:after="45"/>
                  </w:pPr>
                  <w:r w:rsidRPr="00686039">
                    <w:rPr>
                      <w:color w:val="000000"/>
                      <w:sz w:val="18"/>
                      <w:szCs w:val="18"/>
                    </w:rPr>
                    <w:t>Возможность разделения одного порта 100Gigabit Ethernet на четыре порта 25Gigabit Ethernet</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A344B0E" w14:textId="77777777" w:rsidR="00686039" w:rsidRPr="00686039" w:rsidRDefault="00686039" w:rsidP="00686039">
                  <w:pPr>
                    <w:spacing w:after="45"/>
                  </w:pPr>
                  <w:r w:rsidRPr="00686039">
                    <w:rPr>
                      <w:color w:val="000000"/>
                      <w:sz w:val="18"/>
                      <w:szCs w:val="18"/>
                    </w:rPr>
                    <w:t>Соответствие</w:t>
                  </w:r>
                </w:p>
              </w:tc>
            </w:tr>
            <w:tr w:rsidR="00686039" w:rsidRPr="00686039" w14:paraId="71345E0E"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BE6B808" w14:textId="77777777" w:rsidR="00686039" w:rsidRPr="00686039" w:rsidRDefault="00686039" w:rsidP="00686039">
                  <w:pPr>
                    <w:spacing w:after="45"/>
                  </w:pPr>
                  <w:r w:rsidRPr="00686039">
                    <w:rPr>
                      <w:color w:val="000000"/>
                      <w:sz w:val="18"/>
                      <w:szCs w:val="18"/>
                    </w:rPr>
                    <w:t>Возможность установки в стандартный шкаф 19"</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D2F0DE1" w14:textId="77777777" w:rsidR="00686039" w:rsidRPr="00686039" w:rsidRDefault="00686039" w:rsidP="00686039">
                  <w:pPr>
                    <w:spacing w:after="45"/>
                  </w:pPr>
                  <w:r w:rsidRPr="00686039">
                    <w:rPr>
                      <w:color w:val="000000"/>
                      <w:sz w:val="18"/>
                      <w:szCs w:val="18"/>
                    </w:rPr>
                    <w:t>Соответствие</w:t>
                  </w:r>
                </w:p>
              </w:tc>
            </w:tr>
            <w:tr w:rsidR="00686039" w:rsidRPr="00686039" w14:paraId="27F984F4"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1093FD1" w14:textId="77777777" w:rsidR="00686039" w:rsidRPr="00686039" w:rsidRDefault="00686039" w:rsidP="00686039">
                  <w:pPr>
                    <w:spacing w:after="45"/>
                  </w:pPr>
                  <w:r w:rsidRPr="00686039">
                    <w:rPr>
                      <w:color w:val="000000"/>
                      <w:sz w:val="18"/>
                      <w:szCs w:val="18"/>
                    </w:rPr>
                    <w:t>Высота коммутатора</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AE1EACC" w14:textId="77777777" w:rsidR="00686039" w:rsidRPr="00686039" w:rsidRDefault="00686039" w:rsidP="00686039">
                  <w:pPr>
                    <w:spacing w:after="45"/>
                  </w:pPr>
                  <w:r w:rsidRPr="00686039">
                    <w:rPr>
                      <w:color w:val="000000"/>
                      <w:sz w:val="18"/>
                      <w:szCs w:val="18"/>
                    </w:rPr>
                    <w:t>Не более 1RU</w:t>
                  </w:r>
                </w:p>
              </w:tc>
            </w:tr>
            <w:tr w:rsidR="00686039" w:rsidRPr="00686039" w14:paraId="5BD4B0DE"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2A6E58B6" w14:textId="77777777" w:rsidR="00686039" w:rsidRPr="00686039" w:rsidRDefault="00686039" w:rsidP="00686039">
                  <w:pPr>
                    <w:spacing w:after="45"/>
                  </w:pPr>
                  <w:r w:rsidRPr="00686039">
                    <w:rPr>
                      <w:color w:val="000000"/>
                      <w:sz w:val="18"/>
                      <w:szCs w:val="18"/>
                    </w:rPr>
                    <w:t>Питание от 200-240В переменного тока</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664E1050" w14:textId="77777777" w:rsidR="00686039" w:rsidRPr="00686039" w:rsidRDefault="00686039" w:rsidP="00686039">
                  <w:pPr>
                    <w:spacing w:after="45"/>
                  </w:pPr>
                  <w:r w:rsidRPr="00686039">
                    <w:rPr>
                      <w:color w:val="000000"/>
                      <w:sz w:val="18"/>
                      <w:szCs w:val="18"/>
                    </w:rPr>
                    <w:t>Соответствие</w:t>
                  </w:r>
                </w:p>
              </w:tc>
            </w:tr>
            <w:tr w:rsidR="00686039" w:rsidRPr="00686039" w14:paraId="5EC3A114" w14:textId="77777777" w:rsidTr="001E5B3A">
              <w:trPr>
                <w:trHeight w:val="43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9920C65" w14:textId="77777777" w:rsidR="00686039" w:rsidRPr="00686039" w:rsidRDefault="00686039" w:rsidP="00686039">
                  <w:pPr>
                    <w:spacing w:after="45"/>
                  </w:pPr>
                  <w:r w:rsidRPr="00686039">
                    <w:rPr>
                      <w:color w:val="000000"/>
                      <w:sz w:val="18"/>
                      <w:szCs w:val="18"/>
                    </w:rPr>
                    <w:t>Возможность выбора направления обдува коммутатора</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2F226B4" w14:textId="77777777" w:rsidR="00686039" w:rsidRPr="00686039" w:rsidRDefault="00686039" w:rsidP="00686039">
                  <w:pPr>
                    <w:spacing w:after="45"/>
                  </w:pPr>
                  <w:r w:rsidRPr="00686039">
                    <w:rPr>
                      <w:color w:val="000000"/>
                      <w:sz w:val="18"/>
                      <w:szCs w:val="18"/>
                    </w:rPr>
                    <w:t>Соответствие</w:t>
                  </w:r>
                </w:p>
              </w:tc>
            </w:tr>
            <w:tr w:rsidR="00686039" w:rsidRPr="00686039" w14:paraId="26FDD959" w14:textId="77777777" w:rsidTr="001E5B3A">
              <w:trPr>
                <w:trHeight w:val="43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1207665E" w14:textId="77777777" w:rsidR="00686039" w:rsidRPr="00686039" w:rsidRDefault="00686039" w:rsidP="00686039">
                  <w:pPr>
                    <w:spacing w:after="45"/>
                  </w:pPr>
                  <w:r w:rsidRPr="00686039">
                    <w:rPr>
                      <w:color w:val="000000"/>
                      <w:sz w:val="18"/>
                      <w:szCs w:val="18"/>
                    </w:rPr>
                    <w:t>Поддержка сквозного режима коммутации (cut-through switching)</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0EEDF6B" w14:textId="77777777" w:rsidR="00686039" w:rsidRPr="00686039" w:rsidRDefault="00686039" w:rsidP="00686039">
                  <w:pPr>
                    <w:spacing w:after="45"/>
                  </w:pPr>
                  <w:r w:rsidRPr="00686039">
                    <w:rPr>
                      <w:color w:val="000000"/>
                      <w:sz w:val="18"/>
                      <w:szCs w:val="18"/>
                    </w:rPr>
                    <w:t>Соответствие</w:t>
                  </w:r>
                </w:p>
              </w:tc>
            </w:tr>
            <w:tr w:rsidR="00686039" w:rsidRPr="00686039" w14:paraId="316B36B3" w14:textId="77777777" w:rsidTr="001E5B3A">
              <w:trPr>
                <w:trHeight w:val="450"/>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387FE20" w14:textId="77777777" w:rsidR="00686039" w:rsidRPr="00686039" w:rsidRDefault="00686039" w:rsidP="00686039">
                  <w:pPr>
                    <w:spacing w:after="45"/>
                  </w:pPr>
                  <w:r w:rsidRPr="00686039">
                    <w:rPr>
                      <w:color w:val="000000"/>
                      <w:sz w:val="18"/>
                      <w:szCs w:val="18"/>
                    </w:rPr>
                    <w:t>Поддержка коммутации с полной буферизацией (store-and-forward switching)</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32D06D0" w14:textId="77777777" w:rsidR="00686039" w:rsidRPr="00686039" w:rsidRDefault="00686039" w:rsidP="00686039">
                  <w:pPr>
                    <w:spacing w:after="45"/>
                  </w:pPr>
                  <w:r w:rsidRPr="00686039">
                    <w:rPr>
                      <w:color w:val="000000"/>
                      <w:sz w:val="18"/>
                      <w:szCs w:val="18"/>
                    </w:rPr>
                    <w:t>Соответствие</w:t>
                  </w:r>
                </w:p>
              </w:tc>
            </w:tr>
            <w:tr w:rsidR="00686039" w:rsidRPr="00686039" w14:paraId="50707D9C"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91E4265" w14:textId="77777777" w:rsidR="00686039" w:rsidRPr="00686039" w:rsidRDefault="00686039" w:rsidP="00686039">
                  <w:pPr>
                    <w:spacing w:after="45"/>
                  </w:pPr>
                  <w:r w:rsidRPr="00686039">
                    <w:rPr>
                      <w:color w:val="000000"/>
                      <w:sz w:val="18"/>
                      <w:szCs w:val="18"/>
                    </w:rPr>
                    <w:lastRenderedPageBreak/>
                    <w:t>Использование загрузчика ONIE</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18E626F0" w14:textId="77777777" w:rsidR="00686039" w:rsidRPr="00686039" w:rsidRDefault="00686039" w:rsidP="00686039">
                  <w:pPr>
                    <w:spacing w:after="45"/>
                  </w:pPr>
                  <w:r w:rsidRPr="00686039">
                    <w:rPr>
                      <w:color w:val="000000"/>
                      <w:sz w:val="18"/>
                      <w:szCs w:val="18"/>
                    </w:rPr>
                    <w:t>Соответствие</w:t>
                  </w:r>
                </w:p>
              </w:tc>
            </w:tr>
            <w:tr w:rsidR="00686039" w:rsidRPr="00686039" w14:paraId="0C6F144E" w14:textId="77777777" w:rsidTr="001E5B3A">
              <w:trPr>
                <w:trHeight w:val="210"/>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68F9AE6" w14:textId="77777777" w:rsidR="00686039" w:rsidRPr="00686039" w:rsidRDefault="00686039" w:rsidP="00686039">
                  <w:pPr>
                    <w:spacing w:after="45"/>
                  </w:pPr>
                  <w:r w:rsidRPr="00686039">
                    <w:rPr>
                      <w:b/>
                      <w:bCs/>
                      <w:color w:val="000000"/>
                      <w:sz w:val="18"/>
                      <w:szCs w:val="18"/>
                    </w:rPr>
                    <w:t>Производительность и ёмкость</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361922" w14:textId="77777777" w:rsidR="00686039" w:rsidRPr="00686039" w:rsidRDefault="00686039" w:rsidP="00686039">
                  <w:pPr>
                    <w:rPr>
                      <w:rFonts w:ascii="Helvetica" w:hAnsi="Helvetica"/>
                      <w:sz w:val="18"/>
                      <w:szCs w:val="18"/>
                    </w:rPr>
                  </w:pPr>
                </w:p>
              </w:tc>
            </w:tr>
            <w:tr w:rsidR="00686039" w:rsidRPr="00686039" w14:paraId="4C847B0A" w14:textId="77777777" w:rsidTr="001E5B3A">
              <w:trPr>
                <w:trHeight w:val="43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1C6ABDD8" w14:textId="77777777" w:rsidR="00686039" w:rsidRPr="00686039" w:rsidRDefault="00686039" w:rsidP="00686039">
                  <w:pPr>
                    <w:spacing w:after="45"/>
                  </w:pPr>
                  <w:r w:rsidRPr="00686039">
                    <w:rPr>
                      <w:color w:val="000000"/>
                      <w:sz w:val="18"/>
                      <w:szCs w:val="18"/>
                    </w:rPr>
                    <w:t>Неблокируемая коммутация и маршрутизация трафика на полной скорости интерфейсов</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601C236" w14:textId="77777777" w:rsidR="00686039" w:rsidRPr="00686039" w:rsidRDefault="00686039" w:rsidP="00686039">
                  <w:pPr>
                    <w:spacing w:after="45"/>
                  </w:pPr>
                  <w:r w:rsidRPr="00686039">
                    <w:rPr>
                      <w:color w:val="000000"/>
                      <w:sz w:val="18"/>
                      <w:szCs w:val="18"/>
                    </w:rPr>
                    <w:t>Соответствие</w:t>
                  </w:r>
                </w:p>
              </w:tc>
            </w:tr>
            <w:tr w:rsidR="00686039" w:rsidRPr="00686039" w14:paraId="0426E711"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1711E47" w14:textId="77777777" w:rsidR="00686039" w:rsidRPr="00686039" w:rsidRDefault="00686039" w:rsidP="00686039">
                  <w:pPr>
                    <w:spacing w:after="45"/>
                  </w:pPr>
                  <w:r w:rsidRPr="00686039">
                    <w:rPr>
                      <w:color w:val="000000"/>
                      <w:sz w:val="18"/>
                      <w:szCs w:val="18"/>
                    </w:rPr>
                    <w:t>Производительность коммутатора, Гбит/с</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BA355FF" w14:textId="77777777" w:rsidR="00686039" w:rsidRPr="00686039" w:rsidRDefault="00686039" w:rsidP="00686039">
                  <w:pPr>
                    <w:spacing w:after="45"/>
                  </w:pPr>
                  <w:r w:rsidRPr="00686039">
                    <w:rPr>
                      <w:color w:val="000000"/>
                      <w:sz w:val="18"/>
                      <w:szCs w:val="18"/>
                    </w:rPr>
                    <w:t>Не менее 6400</w:t>
                  </w:r>
                </w:p>
              </w:tc>
            </w:tr>
            <w:tr w:rsidR="00686039" w:rsidRPr="00686039" w14:paraId="4CB5B6CC" w14:textId="77777777" w:rsidTr="001E5B3A">
              <w:trPr>
                <w:trHeight w:val="43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637B18F7" w14:textId="77777777" w:rsidR="00686039" w:rsidRPr="00686039" w:rsidRDefault="00686039" w:rsidP="00686039">
                  <w:pPr>
                    <w:spacing w:after="45"/>
                  </w:pPr>
                  <w:r w:rsidRPr="00686039">
                    <w:rPr>
                      <w:color w:val="000000"/>
                      <w:sz w:val="18"/>
                      <w:szCs w:val="18"/>
                    </w:rPr>
                    <w:t>Пропускная способность, млрд. пакетов в секунду</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479B8DD" w14:textId="77777777" w:rsidR="00686039" w:rsidRPr="00686039" w:rsidRDefault="00686039" w:rsidP="00686039">
                  <w:pPr>
                    <w:spacing w:after="45"/>
                  </w:pPr>
                  <w:r w:rsidRPr="00686039">
                    <w:rPr>
                      <w:color w:val="000000"/>
                      <w:sz w:val="18"/>
                      <w:szCs w:val="18"/>
                    </w:rPr>
                    <w:t>Не менее 9.52</w:t>
                  </w:r>
                </w:p>
              </w:tc>
            </w:tr>
            <w:tr w:rsidR="00686039" w:rsidRPr="00686039" w14:paraId="0FF167C5" w14:textId="77777777" w:rsidTr="001E5B3A">
              <w:trPr>
                <w:trHeight w:val="450"/>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2329902" w14:textId="77777777" w:rsidR="00686039" w:rsidRPr="00686039" w:rsidRDefault="00686039" w:rsidP="00686039">
                  <w:pPr>
                    <w:spacing w:after="45"/>
                  </w:pPr>
                  <w:r w:rsidRPr="00686039">
                    <w:rPr>
                      <w:color w:val="000000"/>
                      <w:sz w:val="18"/>
                      <w:szCs w:val="18"/>
                    </w:rPr>
                    <w:t>Задержка при передаче данных между портами в сквозном режиме коммутации</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A24C6F5" w14:textId="77777777" w:rsidR="00686039" w:rsidRPr="00686039" w:rsidRDefault="00686039" w:rsidP="00686039">
                  <w:pPr>
                    <w:spacing w:after="45"/>
                  </w:pPr>
                  <w:r w:rsidRPr="00686039">
                    <w:rPr>
                      <w:color w:val="000000"/>
                      <w:sz w:val="18"/>
                      <w:szCs w:val="18"/>
                    </w:rPr>
                    <w:t>Не более 300 нс</w:t>
                  </w:r>
                </w:p>
              </w:tc>
            </w:tr>
            <w:tr w:rsidR="00686039" w:rsidRPr="00686039" w14:paraId="0534F75F"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3B269DF9" w14:textId="77777777" w:rsidR="00686039" w:rsidRPr="00686039" w:rsidRDefault="00686039" w:rsidP="00686039">
                  <w:pPr>
                    <w:spacing w:after="45"/>
                  </w:pPr>
                  <w:r w:rsidRPr="00686039">
                    <w:rPr>
                      <w:color w:val="000000"/>
                      <w:sz w:val="18"/>
                      <w:szCs w:val="18"/>
                    </w:rPr>
                    <w:t>Размер пакетного буфера</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3873624" w14:textId="77777777" w:rsidR="00686039" w:rsidRPr="00686039" w:rsidRDefault="00686039" w:rsidP="00686039">
                  <w:pPr>
                    <w:spacing w:after="45"/>
                  </w:pPr>
                  <w:r w:rsidRPr="00686039">
                    <w:rPr>
                      <w:color w:val="000000"/>
                      <w:sz w:val="18"/>
                      <w:szCs w:val="18"/>
                    </w:rPr>
                    <w:t>Не менее 16МБ</w:t>
                  </w:r>
                </w:p>
              </w:tc>
            </w:tr>
            <w:tr w:rsidR="00686039" w:rsidRPr="00686039" w14:paraId="62B8BBC4" w14:textId="77777777" w:rsidTr="001E5B3A">
              <w:trPr>
                <w:trHeight w:val="43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C02A764" w14:textId="77777777" w:rsidR="00686039" w:rsidRPr="00686039" w:rsidRDefault="00686039" w:rsidP="00686039">
                  <w:pPr>
                    <w:spacing w:after="45"/>
                  </w:pPr>
                  <w:r w:rsidRPr="00686039">
                    <w:rPr>
                      <w:color w:val="000000"/>
                      <w:sz w:val="18"/>
                      <w:szCs w:val="18"/>
                    </w:rPr>
                    <w:t>Возможность заполнения всего пакетного буфера единственным интерфейсом</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CDC83CA" w14:textId="77777777" w:rsidR="00686039" w:rsidRPr="00686039" w:rsidRDefault="00686039" w:rsidP="00686039">
                  <w:pPr>
                    <w:spacing w:after="45"/>
                  </w:pPr>
                  <w:r w:rsidRPr="00686039">
                    <w:rPr>
                      <w:color w:val="000000"/>
                      <w:sz w:val="18"/>
                      <w:szCs w:val="18"/>
                    </w:rPr>
                    <w:t>Соответствие</w:t>
                  </w:r>
                </w:p>
              </w:tc>
            </w:tr>
            <w:tr w:rsidR="00686039" w:rsidRPr="00686039" w14:paraId="5175EB9C"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640830E2" w14:textId="77777777" w:rsidR="00686039" w:rsidRPr="00686039" w:rsidRDefault="00686039" w:rsidP="00686039">
                  <w:pPr>
                    <w:spacing w:after="45"/>
                  </w:pPr>
                  <w:r w:rsidRPr="00686039">
                    <w:rPr>
                      <w:color w:val="000000"/>
                      <w:sz w:val="18"/>
                      <w:szCs w:val="18"/>
                    </w:rPr>
                    <w:t>Количество поддерживаемых MAC-адресов</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29483069" w14:textId="77777777" w:rsidR="00686039" w:rsidRPr="00686039" w:rsidRDefault="00686039" w:rsidP="00686039">
                  <w:pPr>
                    <w:spacing w:after="45"/>
                  </w:pPr>
                  <w:r w:rsidRPr="00686039">
                    <w:rPr>
                      <w:color w:val="000000"/>
                      <w:sz w:val="18"/>
                      <w:szCs w:val="18"/>
                    </w:rPr>
                    <w:t>Не менее 100 000</w:t>
                  </w:r>
                </w:p>
              </w:tc>
            </w:tr>
            <w:tr w:rsidR="00686039" w:rsidRPr="00686039" w14:paraId="57EDF226" w14:textId="77777777" w:rsidTr="001E5B3A">
              <w:trPr>
                <w:trHeight w:val="43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3DC93BE" w14:textId="77777777" w:rsidR="00686039" w:rsidRPr="00686039" w:rsidRDefault="00686039" w:rsidP="00686039">
                  <w:pPr>
                    <w:spacing w:after="45"/>
                  </w:pPr>
                  <w:r w:rsidRPr="00686039">
                    <w:rPr>
                      <w:color w:val="000000"/>
                      <w:sz w:val="18"/>
                      <w:szCs w:val="18"/>
                    </w:rPr>
                    <w:t>Количество поддерживаемых динамических ARP-записей</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01CB239" w14:textId="77777777" w:rsidR="00686039" w:rsidRPr="00686039" w:rsidRDefault="00686039" w:rsidP="00686039">
                  <w:pPr>
                    <w:spacing w:after="45"/>
                  </w:pPr>
                  <w:r w:rsidRPr="00686039">
                    <w:rPr>
                      <w:color w:val="000000"/>
                      <w:sz w:val="18"/>
                      <w:szCs w:val="18"/>
                    </w:rPr>
                    <w:t>Не менее 50 000</w:t>
                  </w:r>
                </w:p>
              </w:tc>
            </w:tr>
            <w:tr w:rsidR="00686039" w:rsidRPr="00686039" w14:paraId="349A277D" w14:textId="77777777" w:rsidTr="001E5B3A">
              <w:trPr>
                <w:trHeight w:val="43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E6F738B" w14:textId="77777777" w:rsidR="00686039" w:rsidRPr="00686039" w:rsidRDefault="00686039" w:rsidP="00686039">
                  <w:pPr>
                    <w:spacing w:after="45"/>
                  </w:pPr>
                  <w:r w:rsidRPr="00686039">
                    <w:rPr>
                      <w:color w:val="000000"/>
                      <w:sz w:val="18"/>
                      <w:szCs w:val="18"/>
                    </w:rPr>
                    <w:t>Количество записей в таблице маршрутизации IPv4</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4B0903B" w14:textId="77777777" w:rsidR="00686039" w:rsidRPr="00686039" w:rsidRDefault="00686039" w:rsidP="00686039">
                  <w:pPr>
                    <w:spacing w:after="45"/>
                  </w:pPr>
                  <w:r w:rsidRPr="00686039">
                    <w:rPr>
                      <w:color w:val="000000"/>
                      <w:sz w:val="18"/>
                      <w:szCs w:val="18"/>
                    </w:rPr>
                    <w:t>Не менее 100 000</w:t>
                  </w:r>
                </w:p>
              </w:tc>
            </w:tr>
            <w:tr w:rsidR="00686039" w:rsidRPr="00686039" w14:paraId="032E2346" w14:textId="77777777" w:rsidTr="001E5B3A">
              <w:trPr>
                <w:trHeight w:val="450"/>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8E9AA39" w14:textId="77777777" w:rsidR="00686039" w:rsidRPr="00686039" w:rsidRDefault="00686039" w:rsidP="00686039">
                  <w:pPr>
                    <w:spacing w:after="45"/>
                  </w:pPr>
                  <w:r w:rsidRPr="00686039">
                    <w:rPr>
                      <w:color w:val="000000"/>
                      <w:sz w:val="18"/>
                      <w:szCs w:val="18"/>
                    </w:rPr>
                    <w:t>Количество записей в таблице маршрутизации IPv6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7340EF1" w14:textId="77777777" w:rsidR="00686039" w:rsidRPr="00686039" w:rsidRDefault="00686039" w:rsidP="00686039">
                  <w:pPr>
                    <w:spacing w:after="45"/>
                  </w:pPr>
                  <w:r w:rsidRPr="00686039">
                    <w:rPr>
                      <w:color w:val="000000"/>
                      <w:sz w:val="18"/>
                      <w:szCs w:val="18"/>
                    </w:rPr>
                    <w:t>Не менее 50 000</w:t>
                  </w:r>
                </w:p>
              </w:tc>
            </w:tr>
            <w:tr w:rsidR="00686039" w:rsidRPr="00686039" w14:paraId="5D0130C3" w14:textId="77777777" w:rsidTr="001E5B3A">
              <w:trPr>
                <w:trHeight w:val="43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1C0BE13D" w14:textId="77777777" w:rsidR="00686039" w:rsidRPr="00686039" w:rsidRDefault="00686039" w:rsidP="00686039">
                  <w:pPr>
                    <w:spacing w:after="45"/>
                  </w:pPr>
                  <w:r w:rsidRPr="00686039">
                    <w:rPr>
                      <w:color w:val="000000"/>
                      <w:sz w:val="18"/>
                      <w:szCs w:val="18"/>
                    </w:rPr>
                    <w:t>Поддержка Jumbo frames размером не менее 9 216 байт</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ECCAC78" w14:textId="77777777" w:rsidR="00686039" w:rsidRPr="00686039" w:rsidRDefault="00686039" w:rsidP="00686039">
                  <w:pPr>
                    <w:spacing w:after="45"/>
                  </w:pPr>
                  <w:r w:rsidRPr="00686039">
                    <w:rPr>
                      <w:color w:val="000000"/>
                      <w:sz w:val="18"/>
                      <w:szCs w:val="18"/>
                    </w:rPr>
                    <w:t>Соответствие</w:t>
                  </w:r>
                </w:p>
              </w:tc>
            </w:tr>
            <w:tr w:rsidR="00686039" w:rsidRPr="00686039" w14:paraId="6356F25C"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1B89963" w14:textId="77777777" w:rsidR="00686039" w:rsidRPr="00686039" w:rsidRDefault="00686039" w:rsidP="00686039">
                  <w:pPr>
                    <w:spacing w:after="45"/>
                  </w:pPr>
                  <w:r w:rsidRPr="00686039">
                    <w:rPr>
                      <w:color w:val="000000"/>
                      <w:sz w:val="18"/>
                      <w:szCs w:val="18"/>
                    </w:rPr>
                    <w:t>Количество поддерживаемых VLAN</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1E117B2" w14:textId="77777777" w:rsidR="00686039" w:rsidRPr="00686039" w:rsidRDefault="00686039" w:rsidP="00686039">
                  <w:pPr>
                    <w:spacing w:after="45"/>
                  </w:pPr>
                  <w:r w:rsidRPr="00686039">
                    <w:rPr>
                      <w:color w:val="000000"/>
                      <w:sz w:val="18"/>
                      <w:szCs w:val="18"/>
                    </w:rPr>
                    <w:t>Не менее 4094</w:t>
                  </w:r>
                </w:p>
              </w:tc>
            </w:tr>
            <w:tr w:rsidR="00686039" w:rsidRPr="00686039" w14:paraId="7671E8BD" w14:textId="77777777" w:rsidTr="001E5B3A">
              <w:trPr>
                <w:trHeight w:val="43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199CA671" w14:textId="77777777" w:rsidR="00686039" w:rsidRPr="00686039" w:rsidRDefault="00686039" w:rsidP="00686039">
                  <w:pPr>
                    <w:spacing w:after="45"/>
                  </w:pPr>
                  <w:r w:rsidRPr="00686039">
                    <w:rPr>
                      <w:color w:val="000000"/>
                      <w:sz w:val="18"/>
                      <w:szCs w:val="18"/>
                    </w:rPr>
                    <w:t>Количество поддерживаемых VLAN-интерфейсов</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29A9E98F" w14:textId="77777777" w:rsidR="00686039" w:rsidRPr="00686039" w:rsidRDefault="00686039" w:rsidP="00686039">
                  <w:pPr>
                    <w:spacing w:after="45"/>
                  </w:pPr>
                  <w:r w:rsidRPr="00686039">
                    <w:rPr>
                      <w:color w:val="000000"/>
                      <w:sz w:val="18"/>
                      <w:szCs w:val="18"/>
                    </w:rPr>
                    <w:t>Не менее 1024</w:t>
                  </w:r>
                </w:p>
              </w:tc>
            </w:tr>
            <w:tr w:rsidR="00686039" w:rsidRPr="00686039" w14:paraId="17C9C099" w14:textId="77777777" w:rsidTr="001E5B3A">
              <w:trPr>
                <w:trHeight w:val="210"/>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AFA9A0B" w14:textId="77777777" w:rsidR="00686039" w:rsidRPr="00686039" w:rsidRDefault="00686039" w:rsidP="00686039">
                  <w:pPr>
                    <w:spacing w:after="45"/>
                  </w:pPr>
                  <w:r w:rsidRPr="00686039">
                    <w:rPr>
                      <w:b/>
                      <w:bCs/>
                      <w:color w:val="000000"/>
                      <w:sz w:val="18"/>
                      <w:szCs w:val="18"/>
                    </w:rPr>
                    <w:t>Коммутация</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F44361" w14:textId="77777777" w:rsidR="00686039" w:rsidRPr="00686039" w:rsidRDefault="00686039" w:rsidP="00686039">
                  <w:pPr>
                    <w:rPr>
                      <w:rFonts w:ascii="Helvetica" w:hAnsi="Helvetica"/>
                      <w:sz w:val="18"/>
                      <w:szCs w:val="18"/>
                    </w:rPr>
                  </w:pPr>
                </w:p>
              </w:tc>
            </w:tr>
            <w:tr w:rsidR="00686039" w:rsidRPr="00686039" w14:paraId="53E8BFA1"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31EE77B0" w14:textId="77777777" w:rsidR="00686039" w:rsidRPr="00686039" w:rsidRDefault="00686039" w:rsidP="00686039">
                  <w:pPr>
                    <w:spacing w:after="45"/>
                  </w:pPr>
                  <w:r w:rsidRPr="00686039">
                    <w:rPr>
                      <w:color w:val="000000"/>
                      <w:sz w:val="18"/>
                      <w:szCs w:val="18"/>
                    </w:rPr>
                    <w:t>Поддержка стандартов IEEE 802.1p, IEEE 802.1q</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24726711" w14:textId="77777777" w:rsidR="00686039" w:rsidRPr="00686039" w:rsidRDefault="00686039" w:rsidP="00686039">
                  <w:pPr>
                    <w:spacing w:after="45"/>
                  </w:pPr>
                  <w:r w:rsidRPr="00686039">
                    <w:rPr>
                      <w:color w:val="000000"/>
                      <w:sz w:val="18"/>
                      <w:szCs w:val="18"/>
                    </w:rPr>
                    <w:t>Соответствие</w:t>
                  </w:r>
                </w:p>
              </w:tc>
            </w:tr>
            <w:tr w:rsidR="00686039" w:rsidRPr="00686039" w14:paraId="5627C1A3"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30C7621" w14:textId="77777777" w:rsidR="00686039" w:rsidRPr="00686039" w:rsidRDefault="00686039" w:rsidP="00686039">
                  <w:pPr>
                    <w:spacing w:after="45"/>
                  </w:pPr>
                  <w:r w:rsidRPr="00686039">
                    <w:rPr>
                      <w:color w:val="000000"/>
                      <w:sz w:val="18"/>
                      <w:szCs w:val="18"/>
                    </w:rPr>
                    <w:t>Поддержка стандарта IEEE 802.3x (Flow Control)</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01CA662" w14:textId="77777777" w:rsidR="00686039" w:rsidRPr="00686039" w:rsidRDefault="00686039" w:rsidP="00686039">
                  <w:pPr>
                    <w:spacing w:after="45"/>
                  </w:pPr>
                  <w:r w:rsidRPr="00686039">
                    <w:rPr>
                      <w:color w:val="000000"/>
                      <w:sz w:val="18"/>
                      <w:szCs w:val="18"/>
                    </w:rPr>
                    <w:t>Соответствие</w:t>
                  </w:r>
                </w:p>
              </w:tc>
            </w:tr>
            <w:tr w:rsidR="00686039" w:rsidRPr="00686039" w14:paraId="43A88DCD"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E3C615B" w14:textId="77777777" w:rsidR="00686039" w:rsidRPr="00686039" w:rsidRDefault="00686039" w:rsidP="00686039">
                  <w:pPr>
                    <w:spacing w:after="45"/>
                  </w:pPr>
                  <w:r w:rsidRPr="00686039">
                    <w:rPr>
                      <w:color w:val="000000"/>
                      <w:sz w:val="18"/>
                      <w:szCs w:val="18"/>
                    </w:rPr>
                    <w:t>Поддержка протокола LACP (IEEE 802.3ad)</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D6FC369" w14:textId="77777777" w:rsidR="00686039" w:rsidRPr="00686039" w:rsidRDefault="00686039" w:rsidP="00686039">
                  <w:pPr>
                    <w:spacing w:after="45"/>
                  </w:pPr>
                  <w:r w:rsidRPr="00686039">
                    <w:rPr>
                      <w:color w:val="000000"/>
                      <w:sz w:val="18"/>
                      <w:szCs w:val="18"/>
                    </w:rPr>
                    <w:t>Соответствие</w:t>
                  </w:r>
                </w:p>
              </w:tc>
            </w:tr>
            <w:tr w:rsidR="00686039" w:rsidRPr="00686039" w14:paraId="7427DF39" w14:textId="77777777" w:rsidTr="001E5B3A">
              <w:trPr>
                <w:trHeight w:val="450"/>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454D8A6" w14:textId="77777777" w:rsidR="00686039" w:rsidRPr="00686039" w:rsidRDefault="00686039" w:rsidP="00686039">
                  <w:pPr>
                    <w:spacing w:after="45"/>
                  </w:pPr>
                  <w:r w:rsidRPr="00686039">
                    <w:rPr>
                      <w:color w:val="000000"/>
                      <w:sz w:val="18"/>
                      <w:szCs w:val="18"/>
                    </w:rPr>
                    <w:t>Количество портов в одной группе аггрегации IEEE 802.3ad</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60836B7" w14:textId="77777777" w:rsidR="00686039" w:rsidRPr="00686039" w:rsidRDefault="00686039" w:rsidP="00686039">
                  <w:pPr>
                    <w:spacing w:after="45"/>
                  </w:pPr>
                  <w:r w:rsidRPr="00686039">
                    <w:rPr>
                      <w:color w:val="000000"/>
                      <w:sz w:val="18"/>
                      <w:szCs w:val="18"/>
                    </w:rPr>
                    <w:t>Не менее 32</w:t>
                  </w:r>
                </w:p>
              </w:tc>
            </w:tr>
            <w:tr w:rsidR="00686039" w:rsidRPr="00686039" w14:paraId="6CAB3327"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38AB7841" w14:textId="77777777" w:rsidR="00686039" w:rsidRPr="00686039" w:rsidRDefault="00686039" w:rsidP="00686039">
                  <w:pPr>
                    <w:spacing w:after="45"/>
                  </w:pPr>
                  <w:r w:rsidRPr="00686039">
                    <w:rPr>
                      <w:color w:val="000000"/>
                      <w:sz w:val="18"/>
                      <w:szCs w:val="18"/>
                    </w:rPr>
                    <w:lastRenderedPageBreak/>
                    <w:t>Количество групп аггрегации IEEE 802.3ad</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25313AD8" w14:textId="77777777" w:rsidR="00686039" w:rsidRPr="00686039" w:rsidRDefault="00686039" w:rsidP="00686039">
                  <w:pPr>
                    <w:spacing w:after="45"/>
                  </w:pPr>
                  <w:r w:rsidRPr="00686039">
                    <w:rPr>
                      <w:color w:val="000000"/>
                      <w:sz w:val="18"/>
                      <w:szCs w:val="18"/>
                    </w:rPr>
                    <w:t>Не менее 64</w:t>
                  </w:r>
                </w:p>
              </w:tc>
            </w:tr>
            <w:tr w:rsidR="00686039" w:rsidRPr="00686039" w14:paraId="3F96786F" w14:textId="77777777" w:rsidTr="001E5B3A">
              <w:trPr>
                <w:trHeight w:val="43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ED65254" w14:textId="77777777" w:rsidR="00686039" w:rsidRPr="00686039" w:rsidRDefault="00686039" w:rsidP="00686039">
                  <w:pPr>
                    <w:spacing w:after="45"/>
                  </w:pPr>
                  <w:r w:rsidRPr="00686039">
                    <w:rPr>
                      <w:color w:val="000000"/>
                      <w:sz w:val="18"/>
                      <w:szCs w:val="18"/>
                    </w:rPr>
                    <w:t>Поддержка протоколов LLDP (IEEE 802.1ab) и LLDP-MED (ANSI/TIA-1057)</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F2167C2" w14:textId="77777777" w:rsidR="00686039" w:rsidRPr="00686039" w:rsidRDefault="00686039" w:rsidP="00686039">
                  <w:pPr>
                    <w:spacing w:after="45"/>
                  </w:pPr>
                  <w:r w:rsidRPr="00686039">
                    <w:rPr>
                      <w:color w:val="000000"/>
                      <w:sz w:val="18"/>
                      <w:szCs w:val="18"/>
                    </w:rPr>
                    <w:t>Соответствие</w:t>
                  </w:r>
                </w:p>
              </w:tc>
            </w:tr>
            <w:tr w:rsidR="00686039" w:rsidRPr="00686039" w14:paraId="6C201BB1" w14:textId="77777777" w:rsidTr="001E5B3A">
              <w:trPr>
                <w:trHeight w:val="660"/>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A971704" w14:textId="77777777" w:rsidR="00686039" w:rsidRPr="00686039" w:rsidRDefault="00686039" w:rsidP="00686039">
                  <w:pPr>
                    <w:spacing w:after="45"/>
                  </w:pPr>
                  <w:r w:rsidRPr="00686039">
                    <w:rPr>
                      <w:color w:val="000000"/>
                      <w:sz w:val="18"/>
                      <w:szCs w:val="18"/>
                    </w:rPr>
                    <w:t>Поддержка агрегации портов на разных коммутаторах в единую группу без их стекирования (Multi Chassis LAG, MLAG)</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615A9C03" w14:textId="77777777" w:rsidR="00686039" w:rsidRPr="00686039" w:rsidRDefault="00686039" w:rsidP="00686039">
                  <w:pPr>
                    <w:spacing w:after="45"/>
                  </w:pPr>
                  <w:r w:rsidRPr="00686039">
                    <w:rPr>
                      <w:color w:val="000000"/>
                      <w:sz w:val="18"/>
                      <w:szCs w:val="18"/>
                    </w:rPr>
                    <w:t>Соответствие</w:t>
                  </w:r>
                </w:p>
              </w:tc>
            </w:tr>
            <w:tr w:rsidR="00686039" w:rsidRPr="00686039" w14:paraId="3BC82613" w14:textId="77777777" w:rsidTr="001E5B3A">
              <w:trPr>
                <w:trHeight w:val="8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6D35821" w14:textId="77777777" w:rsidR="00686039" w:rsidRPr="00686039" w:rsidRDefault="00686039" w:rsidP="00686039">
                  <w:pPr>
                    <w:spacing w:after="45"/>
                  </w:pPr>
                  <w:r w:rsidRPr="00686039">
                    <w:rPr>
                      <w:color w:val="000000"/>
                      <w:sz w:val="18"/>
                      <w:szCs w:val="18"/>
                    </w:rPr>
                    <w:t>Наличие возможности установки максимального ограничения для разных типов широковещательного трафика (unknown unicast, unregistered multicast и broadcast) на портах</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4E8A329" w14:textId="77777777" w:rsidR="00686039" w:rsidRPr="00686039" w:rsidRDefault="00686039" w:rsidP="00686039">
                  <w:pPr>
                    <w:spacing w:after="45"/>
                  </w:pPr>
                  <w:r w:rsidRPr="00686039">
                    <w:rPr>
                      <w:color w:val="000000"/>
                      <w:sz w:val="18"/>
                      <w:szCs w:val="18"/>
                    </w:rPr>
                    <w:t>Соответствие</w:t>
                  </w:r>
                </w:p>
              </w:tc>
            </w:tr>
            <w:tr w:rsidR="00686039" w:rsidRPr="00686039" w14:paraId="53B7ADE5"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8697A00" w14:textId="77777777" w:rsidR="00686039" w:rsidRPr="00686039" w:rsidRDefault="00686039" w:rsidP="00686039">
                  <w:pPr>
                    <w:spacing w:after="45"/>
                  </w:pPr>
                  <w:r w:rsidRPr="00686039">
                    <w:rPr>
                      <w:color w:val="000000"/>
                      <w:sz w:val="18"/>
                      <w:szCs w:val="18"/>
                    </w:rPr>
                    <w:t>Поддержка технологии QinQ (IEEE 802.1ad)</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17A1655" w14:textId="77777777" w:rsidR="00686039" w:rsidRPr="00686039" w:rsidRDefault="00686039" w:rsidP="00686039">
                  <w:pPr>
                    <w:spacing w:after="45"/>
                  </w:pPr>
                  <w:r w:rsidRPr="00686039">
                    <w:rPr>
                      <w:color w:val="000000"/>
                      <w:sz w:val="18"/>
                      <w:szCs w:val="18"/>
                    </w:rPr>
                    <w:t>Соответствие</w:t>
                  </w:r>
                </w:p>
              </w:tc>
            </w:tr>
            <w:tr w:rsidR="00686039" w:rsidRPr="00686039" w14:paraId="6CC42752"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896FD10" w14:textId="77777777" w:rsidR="00686039" w:rsidRPr="00686039" w:rsidRDefault="00686039" w:rsidP="00686039">
                  <w:pPr>
                    <w:spacing w:after="45"/>
                  </w:pPr>
                  <w:r w:rsidRPr="00686039">
                    <w:rPr>
                      <w:color w:val="000000"/>
                      <w:sz w:val="18"/>
                      <w:szCs w:val="18"/>
                    </w:rPr>
                    <w:t>Поддержка технологий IGMP v2 / v3 Snooping</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377249B" w14:textId="77777777" w:rsidR="00686039" w:rsidRPr="00686039" w:rsidRDefault="00686039" w:rsidP="00686039">
                  <w:pPr>
                    <w:spacing w:after="45"/>
                  </w:pPr>
                  <w:r w:rsidRPr="00686039">
                    <w:rPr>
                      <w:color w:val="000000"/>
                      <w:sz w:val="18"/>
                      <w:szCs w:val="18"/>
                    </w:rPr>
                    <w:t>Соответствие</w:t>
                  </w:r>
                </w:p>
              </w:tc>
            </w:tr>
            <w:tr w:rsidR="00686039" w:rsidRPr="00686039" w14:paraId="706D21FB" w14:textId="77777777" w:rsidTr="001E5B3A">
              <w:trPr>
                <w:trHeight w:val="450"/>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3C256CE6" w14:textId="77777777" w:rsidR="00686039" w:rsidRPr="00686039" w:rsidRDefault="00686039" w:rsidP="00686039">
                  <w:pPr>
                    <w:spacing w:after="45"/>
                  </w:pPr>
                  <w:r w:rsidRPr="00686039">
                    <w:rPr>
                      <w:color w:val="000000"/>
                      <w:sz w:val="18"/>
                      <w:szCs w:val="18"/>
                    </w:rPr>
                    <w:t>Поддержка протоколов spanning-tree: IEEE 802.1w (RSTP), IEEE 802.1s (MSTP), RPVST+</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2CF93FE" w14:textId="77777777" w:rsidR="00686039" w:rsidRPr="00686039" w:rsidRDefault="00686039" w:rsidP="00686039">
                  <w:pPr>
                    <w:spacing w:after="45"/>
                  </w:pPr>
                  <w:r w:rsidRPr="00686039">
                    <w:rPr>
                      <w:color w:val="000000"/>
                      <w:sz w:val="18"/>
                      <w:szCs w:val="18"/>
                    </w:rPr>
                    <w:t>Соответствие</w:t>
                  </w:r>
                </w:p>
              </w:tc>
            </w:tr>
            <w:tr w:rsidR="00686039" w:rsidRPr="00686039" w14:paraId="0F86E1ED" w14:textId="77777777" w:rsidTr="001E5B3A">
              <w:trPr>
                <w:trHeight w:val="133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5BD888F" w14:textId="77777777" w:rsidR="00686039" w:rsidRPr="00686039" w:rsidRDefault="00686039" w:rsidP="00686039">
                  <w:pPr>
                    <w:spacing w:after="45"/>
                  </w:pPr>
                  <w:r w:rsidRPr="00686039">
                    <w:rPr>
                      <w:color w:val="000000"/>
                      <w:sz w:val="18"/>
                      <w:szCs w:val="18"/>
                    </w:rPr>
                    <w:t>Поддержка дополнительного функционала spanning-tree: фильтрация BPDU (BPDU Filter), отключение порта при получении BPDU (BDPU Guard), защита от возникновения петель (Loop Guard), защита от перевыбора корневого коммутатора (Root Guard)</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32C8F6B" w14:textId="77777777" w:rsidR="00686039" w:rsidRPr="00686039" w:rsidRDefault="00686039" w:rsidP="00686039">
                  <w:pPr>
                    <w:spacing w:after="45"/>
                  </w:pPr>
                  <w:r w:rsidRPr="00686039">
                    <w:rPr>
                      <w:color w:val="000000"/>
                      <w:sz w:val="18"/>
                      <w:szCs w:val="18"/>
                    </w:rPr>
                    <w:t>Соответствие</w:t>
                  </w:r>
                </w:p>
              </w:tc>
            </w:tr>
            <w:tr w:rsidR="00686039" w:rsidRPr="00686039" w14:paraId="1DEB7CFD" w14:textId="77777777" w:rsidTr="001E5B3A">
              <w:trPr>
                <w:trHeight w:val="660"/>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49603DC" w14:textId="77777777" w:rsidR="00686039" w:rsidRPr="00686039" w:rsidRDefault="00686039" w:rsidP="00686039">
                  <w:pPr>
                    <w:spacing w:after="45"/>
                  </w:pPr>
                  <w:r w:rsidRPr="00686039">
                    <w:rPr>
                      <w:color w:val="000000"/>
                      <w:sz w:val="18"/>
                      <w:szCs w:val="18"/>
                    </w:rPr>
                    <w:t>Наличие возможности ограничения передачи трафика между определенными портами в рамках одного VLAN без использования ACL</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A1EE2B1" w14:textId="77777777" w:rsidR="00686039" w:rsidRPr="00686039" w:rsidRDefault="00686039" w:rsidP="00686039">
                  <w:pPr>
                    <w:spacing w:after="45"/>
                  </w:pPr>
                  <w:r w:rsidRPr="00686039">
                    <w:rPr>
                      <w:color w:val="000000"/>
                      <w:sz w:val="18"/>
                      <w:szCs w:val="18"/>
                    </w:rPr>
                    <w:t>Соответствие</w:t>
                  </w:r>
                </w:p>
              </w:tc>
            </w:tr>
            <w:tr w:rsidR="00686039" w:rsidRPr="00686039" w14:paraId="3C32A615" w14:textId="77777777" w:rsidTr="001E5B3A">
              <w:trPr>
                <w:trHeight w:val="8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E26C3D5" w14:textId="77777777" w:rsidR="00686039" w:rsidRPr="00686039" w:rsidRDefault="00686039" w:rsidP="00686039">
                  <w:pPr>
                    <w:spacing w:after="45"/>
                    <w:rPr>
                      <w:lang w:val="en-US"/>
                    </w:rPr>
                  </w:pPr>
                  <w:r w:rsidRPr="00686039">
                    <w:rPr>
                      <w:color w:val="000000"/>
                      <w:sz w:val="18"/>
                      <w:szCs w:val="18"/>
                    </w:rPr>
                    <w:t>Поддержка</w:t>
                  </w:r>
                  <w:r w:rsidRPr="00686039">
                    <w:rPr>
                      <w:color w:val="000000"/>
                      <w:sz w:val="18"/>
                      <w:szCs w:val="18"/>
                      <w:lang w:val="en-US"/>
                    </w:rPr>
                    <w:t xml:space="preserve"> Data Center Bridging (DCB): </w:t>
                  </w:r>
                  <w:r w:rsidRPr="00686039">
                    <w:rPr>
                      <w:color w:val="000000"/>
                      <w:sz w:val="18"/>
                      <w:szCs w:val="18"/>
                    </w:rPr>
                    <w:t>стандарты</w:t>
                  </w:r>
                  <w:r w:rsidRPr="00686039">
                    <w:rPr>
                      <w:color w:val="000000"/>
                      <w:sz w:val="18"/>
                      <w:szCs w:val="18"/>
                      <w:lang w:val="en-US"/>
                    </w:rPr>
                    <w:t xml:space="preserve"> IEEE 802.1Qbb (Priority Flow Control, PFC) </w:t>
                  </w:r>
                  <w:r w:rsidRPr="00686039">
                    <w:rPr>
                      <w:color w:val="000000"/>
                      <w:sz w:val="18"/>
                      <w:szCs w:val="18"/>
                    </w:rPr>
                    <w:t>и</w:t>
                  </w:r>
                  <w:r w:rsidRPr="00686039">
                    <w:rPr>
                      <w:color w:val="000000"/>
                      <w:sz w:val="18"/>
                      <w:szCs w:val="18"/>
                      <w:lang w:val="en-US"/>
                    </w:rPr>
                    <w:t xml:space="preserve"> IEEE 802.1Qaz (Enhanced Transmission Selection, ETS)</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033BEFC" w14:textId="77777777" w:rsidR="00686039" w:rsidRPr="00686039" w:rsidRDefault="00686039" w:rsidP="00686039">
                  <w:pPr>
                    <w:spacing w:after="45"/>
                  </w:pPr>
                  <w:r w:rsidRPr="00686039">
                    <w:rPr>
                      <w:color w:val="000000"/>
                      <w:sz w:val="18"/>
                      <w:szCs w:val="18"/>
                    </w:rPr>
                    <w:t>Соответствие</w:t>
                  </w:r>
                </w:p>
              </w:tc>
            </w:tr>
            <w:tr w:rsidR="00686039" w:rsidRPr="00686039" w14:paraId="58240BE8"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E1A59FA" w14:textId="77777777" w:rsidR="00686039" w:rsidRPr="00686039" w:rsidRDefault="00686039" w:rsidP="00686039">
                  <w:pPr>
                    <w:spacing w:after="45"/>
                  </w:pPr>
                  <w:r w:rsidRPr="00686039">
                    <w:rPr>
                      <w:color w:val="000000"/>
                      <w:sz w:val="18"/>
                      <w:szCs w:val="18"/>
                    </w:rPr>
                    <w:t>Поддержка протокола OpenFlow v1.3</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3FAD0AB" w14:textId="77777777" w:rsidR="00686039" w:rsidRPr="00686039" w:rsidRDefault="00686039" w:rsidP="00686039">
                  <w:pPr>
                    <w:spacing w:after="45"/>
                  </w:pPr>
                  <w:r w:rsidRPr="00686039">
                    <w:rPr>
                      <w:color w:val="000000"/>
                      <w:sz w:val="18"/>
                      <w:szCs w:val="18"/>
                    </w:rPr>
                    <w:t>Соответствие</w:t>
                  </w:r>
                </w:p>
              </w:tc>
            </w:tr>
            <w:tr w:rsidR="00686039" w:rsidRPr="00686039" w14:paraId="4A2BC2C0" w14:textId="77777777" w:rsidTr="001E5B3A">
              <w:trPr>
                <w:trHeight w:val="210"/>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9E9B0AC" w14:textId="77777777" w:rsidR="00686039" w:rsidRPr="00686039" w:rsidRDefault="00686039" w:rsidP="00686039">
                  <w:pPr>
                    <w:spacing w:after="45"/>
                  </w:pPr>
                  <w:r w:rsidRPr="00686039">
                    <w:rPr>
                      <w:b/>
                      <w:bCs/>
                      <w:color w:val="000000"/>
                      <w:sz w:val="18"/>
                      <w:szCs w:val="18"/>
                    </w:rPr>
                    <w:t>Маршрутизация</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2BBE2F" w14:textId="77777777" w:rsidR="00686039" w:rsidRPr="00686039" w:rsidRDefault="00686039" w:rsidP="00686039">
                  <w:pPr>
                    <w:rPr>
                      <w:rFonts w:ascii="Helvetica" w:hAnsi="Helvetica"/>
                      <w:sz w:val="18"/>
                      <w:szCs w:val="18"/>
                    </w:rPr>
                  </w:pPr>
                </w:p>
              </w:tc>
            </w:tr>
            <w:tr w:rsidR="00686039" w:rsidRPr="00686039" w14:paraId="47A5B57D"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BDB2A00" w14:textId="77777777" w:rsidR="00686039" w:rsidRPr="00686039" w:rsidRDefault="00686039" w:rsidP="00686039">
                  <w:pPr>
                    <w:spacing w:after="45"/>
                  </w:pPr>
                  <w:r w:rsidRPr="00686039">
                    <w:rPr>
                      <w:color w:val="000000"/>
                      <w:sz w:val="18"/>
                      <w:szCs w:val="18"/>
                    </w:rPr>
                    <w:lastRenderedPageBreak/>
                    <w:t>Количество независимых таблиц маршрутизации</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1E70B34" w14:textId="77777777" w:rsidR="00686039" w:rsidRPr="00686039" w:rsidRDefault="00686039" w:rsidP="00686039">
                  <w:pPr>
                    <w:spacing w:after="45"/>
                  </w:pPr>
                  <w:r w:rsidRPr="00686039">
                    <w:rPr>
                      <w:color w:val="000000"/>
                      <w:sz w:val="18"/>
                      <w:szCs w:val="18"/>
                    </w:rPr>
                    <w:t>Не менее 64</w:t>
                  </w:r>
                </w:p>
              </w:tc>
            </w:tr>
            <w:tr w:rsidR="00686039" w:rsidRPr="00686039" w14:paraId="691AC64E"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B304FF5" w14:textId="77777777" w:rsidR="00686039" w:rsidRPr="00686039" w:rsidRDefault="00686039" w:rsidP="00686039">
                  <w:pPr>
                    <w:spacing w:after="45"/>
                  </w:pPr>
                  <w:r w:rsidRPr="00686039">
                    <w:rPr>
                      <w:color w:val="000000"/>
                      <w:sz w:val="18"/>
                      <w:szCs w:val="18"/>
                    </w:rPr>
                    <w:t>Поддержка протокола OSPF v2 (RFC 2328)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77831C9" w14:textId="77777777" w:rsidR="00686039" w:rsidRPr="00686039" w:rsidRDefault="00686039" w:rsidP="00686039">
                  <w:pPr>
                    <w:spacing w:after="45"/>
                  </w:pPr>
                  <w:r w:rsidRPr="00686039">
                    <w:rPr>
                      <w:color w:val="000000"/>
                      <w:sz w:val="18"/>
                      <w:szCs w:val="18"/>
                    </w:rPr>
                    <w:t>Соответствие</w:t>
                  </w:r>
                </w:p>
              </w:tc>
            </w:tr>
            <w:tr w:rsidR="00686039" w:rsidRPr="00686039" w14:paraId="4664DA1D"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33699D1" w14:textId="77777777" w:rsidR="00686039" w:rsidRPr="00686039" w:rsidRDefault="00686039" w:rsidP="00686039">
                  <w:pPr>
                    <w:spacing w:after="45"/>
                  </w:pPr>
                  <w:r w:rsidRPr="00686039">
                    <w:rPr>
                      <w:color w:val="000000"/>
                      <w:sz w:val="18"/>
                      <w:szCs w:val="18"/>
                    </w:rPr>
                    <w:t>Поддержка протокола BGP v4 (RFC 4271)</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20B7CDF4" w14:textId="77777777" w:rsidR="00686039" w:rsidRPr="00686039" w:rsidRDefault="00686039" w:rsidP="00686039">
                  <w:pPr>
                    <w:spacing w:after="45"/>
                  </w:pPr>
                  <w:r w:rsidRPr="00686039">
                    <w:rPr>
                      <w:color w:val="000000"/>
                      <w:sz w:val="18"/>
                      <w:szCs w:val="18"/>
                    </w:rPr>
                    <w:t>Соответствие</w:t>
                  </w:r>
                </w:p>
              </w:tc>
            </w:tr>
            <w:tr w:rsidR="00686039" w:rsidRPr="00686039" w14:paraId="2DFB9BA8"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6106786" w14:textId="77777777" w:rsidR="00686039" w:rsidRPr="00686039" w:rsidRDefault="00686039" w:rsidP="00686039">
                  <w:pPr>
                    <w:spacing w:after="45"/>
                  </w:pPr>
                  <w:r w:rsidRPr="00686039">
                    <w:rPr>
                      <w:color w:val="000000"/>
                      <w:sz w:val="18"/>
                      <w:szCs w:val="18"/>
                    </w:rPr>
                    <w:t>Поддержка протокола VRRP v3 (RFC 5798)</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E60431D" w14:textId="77777777" w:rsidR="00686039" w:rsidRPr="00686039" w:rsidRDefault="00686039" w:rsidP="00686039">
                  <w:pPr>
                    <w:spacing w:after="45"/>
                  </w:pPr>
                  <w:r w:rsidRPr="00686039">
                    <w:rPr>
                      <w:color w:val="000000"/>
                      <w:sz w:val="18"/>
                      <w:szCs w:val="18"/>
                    </w:rPr>
                    <w:t>Соответствие</w:t>
                  </w:r>
                </w:p>
              </w:tc>
            </w:tr>
            <w:tr w:rsidR="00686039" w:rsidRPr="00686039" w14:paraId="1E465BF4"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288F59FE" w14:textId="77777777" w:rsidR="00686039" w:rsidRPr="00686039" w:rsidRDefault="00686039" w:rsidP="00686039">
                  <w:pPr>
                    <w:spacing w:after="45"/>
                  </w:pPr>
                  <w:r w:rsidRPr="00686039">
                    <w:rPr>
                      <w:color w:val="000000"/>
                      <w:sz w:val="18"/>
                      <w:szCs w:val="18"/>
                    </w:rPr>
                    <w:t>Поддержка BFD (RFC5880)</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1E7C3693" w14:textId="77777777" w:rsidR="00686039" w:rsidRPr="00686039" w:rsidRDefault="00686039" w:rsidP="00686039">
                  <w:pPr>
                    <w:spacing w:after="45"/>
                  </w:pPr>
                  <w:r w:rsidRPr="00686039">
                    <w:rPr>
                      <w:color w:val="000000"/>
                      <w:sz w:val="18"/>
                      <w:szCs w:val="18"/>
                    </w:rPr>
                    <w:t>Соответствие</w:t>
                  </w:r>
                </w:p>
              </w:tc>
            </w:tr>
            <w:tr w:rsidR="00686039" w:rsidRPr="00686039" w14:paraId="37A8984F"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C425C1C" w14:textId="77777777" w:rsidR="00686039" w:rsidRPr="00686039" w:rsidRDefault="00686039" w:rsidP="00686039">
                  <w:pPr>
                    <w:spacing w:after="45"/>
                  </w:pPr>
                  <w:r w:rsidRPr="00686039">
                    <w:rPr>
                      <w:color w:val="000000"/>
                      <w:sz w:val="18"/>
                      <w:szCs w:val="18"/>
                    </w:rPr>
                    <w:t>Поддержка ECMP</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8D4680D" w14:textId="77777777" w:rsidR="00686039" w:rsidRPr="00686039" w:rsidRDefault="00686039" w:rsidP="00686039">
                  <w:pPr>
                    <w:spacing w:after="45"/>
                  </w:pPr>
                  <w:r w:rsidRPr="00686039">
                    <w:rPr>
                      <w:color w:val="000000"/>
                      <w:sz w:val="18"/>
                      <w:szCs w:val="18"/>
                    </w:rPr>
                    <w:t>Соответствие</w:t>
                  </w:r>
                </w:p>
              </w:tc>
            </w:tr>
            <w:tr w:rsidR="00686039" w:rsidRPr="00686039" w14:paraId="78204C8C"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9E7E384" w14:textId="77777777" w:rsidR="00686039" w:rsidRPr="00686039" w:rsidRDefault="00686039" w:rsidP="00686039">
                  <w:pPr>
                    <w:spacing w:after="45"/>
                  </w:pPr>
                  <w:r w:rsidRPr="00686039">
                    <w:rPr>
                      <w:color w:val="000000"/>
                      <w:sz w:val="18"/>
                      <w:szCs w:val="18"/>
                    </w:rPr>
                    <w:t>Количество маршрутов ECMP</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30103079" w14:textId="77777777" w:rsidR="00686039" w:rsidRPr="00686039" w:rsidRDefault="00686039" w:rsidP="00686039">
                  <w:pPr>
                    <w:spacing w:after="45"/>
                  </w:pPr>
                  <w:r w:rsidRPr="00686039">
                    <w:rPr>
                      <w:color w:val="000000"/>
                      <w:sz w:val="18"/>
                      <w:szCs w:val="18"/>
                    </w:rPr>
                    <w:t>Не менее 64</w:t>
                  </w:r>
                </w:p>
              </w:tc>
            </w:tr>
            <w:tr w:rsidR="00686039" w:rsidRPr="00686039" w14:paraId="0CDEF1E8" w14:textId="77777777" w:rsidTr="001E5B3A">
              <w:trPr>
                <w:trHeight w:val="450"/>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A2598B7" w14:textId="77777777" w:rsidR="00686039" w:rsidRPr="00686039" w:rsidRDefault="00686039" w:rsidP="00686039">
                  <w:pPr>
                    <w:spacing w:after="45"/>
                  </w:pPr>
                  <w:r w:rsidRPr="00686039">
                    <w:rPr>
                      <w:color w:val="000000"/>
                      <w:sz w:val="18"/>
                      <w:szCs w:val="18"/>
                    </w:rPr>
                    <w:t>Поддержка протоколов PIM-SM (RFC 4601) и PIM-SSM (RFC 3569) для IPv4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F604FB6" w14:textId="77777777" w:rsidR="00686039" w:rsidRPr="00686039" w:rsidRDefault="00686039" w:rsidP="00686039">
                  <w:pPr>
                    <w:spacing w:after="45"/>
                  </w:pPr>
                  <w:r w:rsidRPr="00686039">
                    <w:rPr>
                      <w:color w:val="000000"/>
                      <w:sz w:val="18"/>
                      <w:szCs w:val="18"/>
                    </w:rPr>
                    <w:t>Соответствие</w:t>
                  </w:r>
                </w:p>
              </w:tc>
            </w:tr>
            <w:tr w:rsidR="00686039" w:rsidRPr="00686039" w14:paraId="59632620"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FF2FD43" w14:textId="77777777" w:rsidR="00686039" w:rsidRPr="00686039" w:rsidRDefault="00686039" w:rsidP="00686039">
                  <w:pPr>
                    <w:spacing w:after="45"/>
                  </w:pPr>
                  <w:r w:rsidRPr="00686039">
                    <w:rPr>
                      <w:color w:val="000000"/>
                      <w:sz w:val="18"/>
                      <w:szCs w:val="18"/>
                    </w:rPr>
                    <w:t>Поддержка протокола IPv6 (RFC 2460)</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7EAE516" w14:textId="77777777" w:rsidR="00686039" w:rsidRPr="00686039" w:rsidRDefault="00686039" w:rsidP="00686039">
                  <w:pPr>
                    <w:spacing w:after="45"/>
                  </w:pPr>
                  <w:r w:rsidRPr="00686039">
                    <w:rPr>
                      <w:color w:val="000000"/>
                      <w:sz w:val="18"/>
                      <w:szCs w:val="18"/>
                    </w:rPr>
                    <w:t>Соответствие</w:t>
                  </w:r>
                </w:p>
              </w:tc>
            </w:tr>
            <w:tr w:rsidR="00686039" w:rsidRPr="00686039" w14:paraId="5EBFB1F6" w14:textId="77777777" w:rsidTr="001E5B3A">
              <w:trPr>
                <w:trHeight w:val="210"/>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BBA8F1D" w14:textId="77777777" w:rsidR="00686039" w:rsidRPr="00686039" w:rsidRDefault="00686039" w:rsidP="00686039">
                  <w:pPr>
                    <w:spacing w:after="45"/>
                  </w:pPr>
                  <w:r w:rsidRPr="00686039">
                    <w:rPr>
                      <w:b/>
                      <w:bCs/>
                      <w:color w:val="000000"/>
                      <w:sz w:val="18"/>
                      <w:szCs w:val="18"/>
                    </w:rPr>
                    <w:t>Безопасность и качество обслуживания</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111E2E" w14:textId="77777777" w:rsidR="00686039" w:rsidRPr="00686039" w:rsidRDefault="00686039" w:rsidP="00686039">
                  <w:pPr>
                    <w:rPr>
                      <w:rFonts w:ascii="Helvetica" w:hAnsi="Helvetica"/>
                      <w:sz w:val="18"/>
                      <w:szCs w:val="18"/>
                    </w:rPr>
                  </w:pPr>
                </w:p>
              </w:tc>
            </w:tr>
            <w:tr w:rsidR="00686039" w:rsidRPr="00686039" w14:paraId="730CAEA5"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B1B0FBE" w14:textId="77777777" w:rsidR="00686039" w:rsidRPr="00686039" w:rsidRDefault="00686039" w:rsidP="00686039">
                  <w:pPr>
                    <w:spacing w:after="45"/>
                  </w:pPr>
                  <w:r w:rsidRPr="00686039">
                    <w:rPr>
                      <w:color w:val="000000"/>
                      <w:sz w:val="18"/>
                      <w:szCs w:val="18"/>
                    </w:rPr>
                    <w:t>Поддержка стандарта IEEE 802.1x</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837E302" w14:textId="77777777" w:rsidR="00686039" w:rsidRPr="00686039" w:rsidRDefault="00686039" w:rsidP="00686039">
                  <w:pPr>
                    <w:spacing w:after="45"/>
                  </w:pPr>
                  <w:r w:rsidRPr="00686039">
                    <w:rPr>
                      <w:color w:val="000000"/>
                      <w:sz w:val="18"/>
                      <w:szCs w:val="18"/>
                    </w:rPr>
                    <w:t>Соответствие</w:t>
                  </w:r>
                </w:p>
              </w:tc>
            </w:tr>
            <w:tr w:rsidR="00686039" w:rsidRPr="00686039" w14:paraId="0B05C568"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894F7DC" w14:textId="77777777" w:rsidR="00686039" w:rsidRPr="00686039" w:rsidRDefault="00686039" w:rsidP="00686039">
                  <w:pPr>
                    <w:spacing w:after="45"/>
                  </w:pPr>
                  <w:r w:rsidRPr="00686039">
                    <w:rPr>
                      <w:color w:val="000000"/>
                      <w:sz w:val="18"/>
                      <w:szCs w:val="18"/>
                    </w:rPr>
                    <w:t>Количество входящих ACL IPv4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5F59FF2" w14:textId="77777777" w:rsidR="00686039" w:rsidRPr="00686039" w:rsidRDefault="00686039" w:rsidP="00686039">
                  <w:pPr>
                    <w:spacing w:after="45"/>
                  </w:pPr>
                  <w:r w:rsidRPr="00686039">
                    <w:rPr>
                      <w:color w:val="000000"/>
                      <w:sz w:val="18"/>
                      <w:szCs w:val="18"/>
                    </w:rPr>
                    <w:t>Не менее 16000</w:t>
                  </w:r>
                </w:p>
              </w:tc>
            </w:tr>
            <w:tr w:rsidR="00686039" w:rsidRPr="00686039" w14:paraId="3C260D5C"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772ECFC" w14:textId="77777777" w:rsidR="00686039" w:rsidRPr="00686039" w:rsidRDefault="00686039" w:rsidP="00686039">
                  <w:pPr>
                    <w:spacing w:after="45"/>
                  </w:pPr>
                  <w:r w:rsidRPr="00686039">
                    <w:rPr>
                      <w:color w:val="000000"/>
                      <w:sz w:val="18"/>
                      <w:szCs w:val="18"/>
                    </w:rPr>
                    <w:t>Количество исходящих ACL IPv4</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EFA8752" w14:textId="77777777" w:rsidR="00686039" w:rsidRPr="00686039" w:rsidRDefault="00686039" w:rsidP="00686039">
                  <w:pPr>
                    <w:spacing w:after="45"/>
                  </w:pPr>
                  <w:r w:rsidRPr="00686039">
                    <w:rPr>
                      <w:color w:val="000000"/>
                      <w:sz w:val="18"/>
                      <w:szCs w:val="18"/>
                    </w:rPr>
                    <w:t>Не менее 16000</w:t>
                  </w:r>
                </w:p>
              </w:tc>
            </w:tr>
            <w:tr w:rsidR="00686039" w:rsidRPr="00686039" w14:paraId="19B1D2B8"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ADB6195" w14:textId="77777777" w:rsidR="00686039" w:rsidRPr="00686039" w:rsidRDefault="00686039" w:rsidP="00686039">
                  <w:pPr>
                    <w:spacing w:after="45"/>
                  </w:pPr>
                  <w:r w:rsidRPr="00686039">
                    <w:rPr>
                      <w:color w:val="000000"/>
                      <w:sz w:val="18"/>
                      <w:szCs w:val="18"/>
                    </w:rPr>
                    <w:t>Количество входящих ACL IPv6</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D3B5ED4" w14:textId="77777777" w:rsidR="00686039" w:rsidRPr="00686039" w:rsidRDefault="00686039" w:rsidP="00686039">
                  <w:pPr>
                    <w:spacing w:after="45"/>
                  </w:pPr>
                  <w:r w:rsidRPr="00686039">
                    <w:rPr>
                      <w:color w:val="000000"/>
                      <w:sz w:val="18"/>
                      <w:szCs w:val="18"/>
                    </w:rPr>
                    <w:t>Не менее 16000</w:t>
                  </w:r>
                </w:p>
              </w:tc>
            </w:tr>
            <w:tr w:rsidR="00686039" w:rsidRPr="00686039" w14:paraId="1F182164"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5ED9F4E" w14:textId="77777777" w:rsidR="00686039" w:rsidRPr="00686039" w:rsidRDefault="00686039" w:rsidP="00686039">
                  <w:pPr>
                    <w:spacing w:after="45"/>
                  </w:pPr>
                  <w:r w:rsidRPr="00686039">
                    <w:rPr>
                      <w:color w:val="000000"/>
                      <w:sz w:val="18"/>
                      <w:szCs w:val="18"/>
                    </w:rPr>
                    <w:t>Количество исходящих ACL IPv6</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18055199" w14:textId="77777777" w:rsidR="00686039" w:rsidRPr="00686039" w:rsidRDefault="00686039" w:rsidP="00686039">
                  <w:pPr>
                    <w:spacing w:after="45"/>
                  </w:pPr>
                  <w:r w:rsidRPr="00686039">
                    <w:rPr>
                      <w:color w:val="000000"/>
                      <w:sz w:val="18"/>
                      <w:szCs w:val="18"/>
                    </w:rPr>
                    <w:t>Не менее 16000</w:t>
                  </w:r>
                </w:p>
              </w:tc>
            </w:tr>
            <w:tr w:rsidR="00686039" w:rsidRPr="00686039" w14:paraId="59E70E48"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BC5C5C0" w14:textId="77777777" w:rsidR="00686039" w:rsidRPr="00686039" w:rsidRDefault="00686039" w:rsidP="00686039">
                  <w:pPr>
                    <w:spacing w:after="45"/>
                  </w:pPr>
                  <w:r w:rsidRPr="00686039">
                    <w:rPr>
                      <w:color w:val="000000"/>
                      <w:sz w:val="18"/>
                      <w:szCs w:val="18"/>
                    </w:rPr>
                    <w:t>Количество выходных очередей</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D406171" w14:textId="77777777" w:rsidR="00686039" w:rsidRPr="00686039" w:rsidRDefault="00686039" w:rsidP="00686039">
                  <w:pPr>
                    <w:spacing w:after="45"/>
                  </w:pPr>
                  <w:r w:rsidRPr="00686039">
                    <w:rPr>
                      <w:color w:val="000000"/>
                      <w:sz w:val="18"/>
                      <w:szCs w:val="18"/>
                    </w:rPr>
                    <w:t>Не менее 8</w:t>
                  </w:r>
                </w:p>
              </w:tc>
            </w:tr>
            <w:tr w:rsidR="00686039" w:rsidRPr="00686039" w14:paraId="7EDFF9A6"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101BBF18" w14:textId="77777777" w:rsidR="00686039" w:rsidRPr="00686039" w:rsidRDefault="00686039" w:rsidP="00686039">
                  <w:pPr>
                    <w:spacing w:after="45"/>
                  </w:pPr>
                  <w:r w:rsidRPr="00686039">
                    <w:rPr>
                      <w:color w:val="000000"/>
                      <w:sz w:val="18"/>
                      <w:szCs w:val="18"/>
                    </w:rPr>
                    <w:t>Поддержка Strict Priority (SP)</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137EB484" w14:textId="77777777" w:rsidR="00686039" w:rsidRPr="00686039" w:rsidRDefault="00686039" w:rsidP="00686039">
                  <w:pPr>
                    <w:spacing w:after="45"/>
                  </w:pPr>
                  <w:r w:rsidRPr="00686039">
                    <w:rPr>
                      <w:color w:val="000000"/>
                      <w:sz w:val="18"/>
                      <w:szCs w:val="18"/>
                    </w:rPr>
                    <w:t>Соответствие</w:t>
                  </w:r>
                </w:p>
              </w:tc>
            </w:tr>
            <w:tr w:rsidR="00686039" w:rsidRPr="00686039" w14:paraId="091A2FCC"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179635E" w14:textId="77777777" w:rsidR="00686039" w:rsidRPr="00686039" w:rsidRDefault="00686039" w:rsidP="00686039">
                  <w:pPr>
                    <w:spacing w:after="45"/>
                    <w:rPr>
                      <w:lang w:val="en-US"/>
                    </w:rPr>
                  </w:pPr>
                  <w:r w:rsidRPr="00686039">
                    <w:rPr>
                      <w:color w:val="000000"/>
                      <w:sz w:val="18"/>
                      <w:szCs w:val="18"/>
                    </w:rPr>
                    <w:t>Поддержка</w:t>
                  </w:r>
                  <w:r w:rsidRPr="00686039">
                    <w:rPr>
                      <w:color w:val="000000"/>
                      <w:sz w:val="18"/>
                      <w:szCs w:val="18"/>
                      <w:lang w:val="en-US"/>
                    </w:rPr>
                    <w:t xml:space="preserve"> Weighted Round Robin (WRR)</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8E5F5F9" w14:textId="77777777" w:rsidR="00686039" w:rsidRPr="00686039" w:rsidRDefault="00686039" w:rsidP="00686039">
                  <w:pPr>
                    <w:spacing w:after="45"/>
                  </w:pPr>
                  <w:r w:rsidRPr="00686039">
                    <w:rPr>
                      <w:color w:val="000000"/>
                      <w:sz w:val="18"/>
                      <w:szCs w:val="18"/>
                    </w:rPr>
                    <w:t>Соответствие</w:t>
                  </w:r>
                </w:p>
              </w:tc>
            </w:tr>
            <w:tr w:rsidR="00686039" w:rsidRPr="00686039" w14:paraId="7B0A403F"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CA84C85" w14:textId="77777777" w:rsidR="00686039" w:rsidRPr="00686039" w:rsidRDefault="00686039" w:rsidP="00686039">
                  <w:pPr>
                    <w:spacing w:after="45"/>
                    <w:rPr>
                      <w:lang w:val="en-US"/>
                    </w:rPr>
                  </w:pPr>
                  <w:r w:rsidRPr="00686039">
                    <w:rPr>
                      <w:color w:val="000000"/>
                      <w:sz w:val="18"/>
                      <w:szCs w:val="18"/>
                    </w:rPr>
                    <w:t>Поддержка</w:t>
                  </w:r>
                  <w:r w:rsidRPr="00686039">
                    <w:rPr>
                      <w:color w:val="000000"/>
                      <w:sz w:val="18"/>
                      <w:szCs w:val="18"/>
                      <w:lang w:val="en-US"/>
                    </w:rPr>
                    <w:t xml:space="preserve"> Random Early Detection (RED)</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6F8C78FC" w14:textId="77777777" w:rsidR="00686039" w:rsidRPr="00686039" w:rsidRDefault="00686039" w:rsidP="00686039">
                  <w:pPr>
                    <w:spacing w:after="45"/>
                  </w:pPr>
                  <w:r w:rsidRPr="00686039">
                    <w:rPr>
                      <w:color w:val="000000"/>
                      <w:sz w:val="18"/>
                      <w:szCs w:val="18"/>
                    </w:rPr>
                    <w:t>Соответствие</w:t>
                  </w:r>
                </w:p>
              </w:tc>
            </w:tr>
            <w:tr w:rsidR="00686039" w:rsidRPr="00686039" w14:paraId="39EAEBCE" w14:textId="77777777" w:rsidTr="001E5B3A">
              <w:trPr>
                <w:trHeight w:val="210"/>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34FB5E2" w14:textId="77777777" w:rsidR="00686039" w:rsidRPr="00686039" w:rsidRDefault="00686039" w:rsidP="00686039">
                  <w:pPr>
                    <w:spacing w:after="45"/>
                  </w:pPr>
                  <w:r w:rsidRPr="00686039">
                    <w:rPr>
                      <w:b/>
                      <w:bCs/>
                      <w:color w:val="000000"/>
                      <w:sz w:val="18"/>
                      <w:szCs w:val="18"/>
                    </w:rPr>
                    <w:t>Overlay-технологии</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0188D4" w14:textId="77777777" w:rsidR="00686039" w:rsidRPr="00686039" w:rsidRDefault="00686039" w:rsidP="00686039">
                  <w:pPr>
                    <w:rPr>
                      <w:rFonts w:ascii="Helvetica" w:hAnsi="Helvetica"/>
                      <w:sz w:val="18"/>
                      <w:szCs w:val="18"/>
                    </w:rPr>
                  </w:pPr>
                </w:p>
              </w:tc>
            </w:tr>
            <w:tr w:rsidR="00686039" w:rsidRPr="00686039" w14:paraId="59035CAD"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4651FEC" w14:textId="77777777" w:rsidR="00686039" w:rsidRPr="00686039" w:rsidRDefault="00686039" w:rsidP="00686039">
                  <w:pPr>
                    <w:spacing w:after="45"/>
                  </w:pPr>
                  <w:r w:rsidRPr="00686039">
                    <w:rPr>
                      <w:color w:val="000000"/>
                      <w:sz w:val="18"/>
                      <w:szCs w:val="18"/>
                    </w:rPr>
                    <w:t>Поддержка VXLAN (RFC 7348)</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36864B4B" w14:textId="77777777" w:rsidR="00686039" w:rsidRPr="00686039" w:rsidRDefault="00686039" w:rsidP="00686039">
                  <w:pPr>
                    <w:spacing w:after="45"/>
                  </w:pPr>
                  <w:r w:rsidRPr="00686039">
                    <w:rPr>
                      <w:color w:val="000000"/>
                      <w:sz w:val="18"/>
                      <w:szCs w:val="18"/>
                    </w:rPr>
                    <w:t>Соответствие</w:t>
                  </w:r>
                </w:p>
              </w:tc>
            </w:tr>
            <w:tr w:rsidR="00686039" w:rsidRPr="00686039" w14:paraId="4CDCABF3"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1075048" w14:textId="77777777" w:rsidR="00686039" w:rsidRPr="00686039" w:rsidRDefault="00686039" w:rsidP="00686039">
                  <w:pPr>
                    <w:spacing w:after="45"/>
                  </w:pPr>
                  <w:r w:rsidRPr="00686039">
                    <w:rPr>
                      <w:color w:val="000000"/>
                      <w:sz w:val="18"/>
                      <w:szCs w:val="18"/>
                    </w:rPr>
                    <w:t>Поддержка VXLAN L2 Gateway</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09FC887" w14:textId="77777777" w:rsidR="00686039" w:rsidRPr="00686039" w:rsidRDefault="00686039" w:rsidP="00686039">
                  <w:pPr>
                    <w:spacing w:after="45"/>
                  </w:pPr>
                  <w:r w:rsidRPr="00686039">
                    <w:rPr>
                      <w:color w:val="000000"/>
                      <w:sz w:val="18"/>
                      <w:szCs w:val="18"/>
                    </w:rPr>
                    <w:t>Соответствие</w:t>
                  </w:r>
                </w:p>
              </w:tc>
            </w:tr>
            <w:tr w:rsidR="00686039" w:rsidRPr="00686039" w14:paraId="26F4AE31"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8BD5900" w14:textId="77777777" w:rsidR="00686039" w:rsidRPr="00686039" w:rsidRDefault="00686039" w:rsidP="00686039">
                  <w:pPr>
                    <w:spacing w:after="45"/>
                  </w:pPr>
                  <w:r w:rsidRPr="00686039">
                    <w:rPr>
                      <w:color w:val="000000"/>
                      <w:sz w:val="18"/>
                      <w:szCs w:val="18"/>
                    </w:rPr>
                    <w:t>Поддержка протокола OVSDB (RFC 7047)</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230C3908" w14:textId="77777777" w:rsidR="00686039" w:rsidRPr="00686039" w:rsidRDefault="00686039" w:rsidP="00686039">
                  <w:pPr>
                    <w:spacing w:after="45"/>
                  </w:pPr>
                  <w:r w:rsidRPr="00686039">
                    <w:rPr>
                      <w:color w:val="000000"/>
                      <w:sz w:val="18"/>
                      <w:szCs w:val="18"/>
                    </w:rPr>
                    <w:t>Соответствие</w:t>
                  </w:r>
                </w:p>
              </w:tc>
            </w:tr>
            <w:tr w:rsidR="00686039" w:rsidRPr="00686039" w14:paraId="17F17769" w14:textId="77777777" w:rsidTr="001E5B3A">
              <w:trPr>
                <w:trHeight w:val="210"/>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3CB4FD1" w14:textId="77777777" w:rsidR="00686039" w:rsidRPr="00686039" w:rsidRDefault="00686039" w:rsidP="00686039">
                  <w:pPr>
                    <w:spacing w:after="45"/>
                  </w:pPr>
                  <w:r w:rsidRPr="00686039">
                    <w:rPr>
                      <w:b/>
                      <w:bCs/>
                      <w:color w:val="000000"/>
                      <w:sz w:val="18"/>
                      <w:szCs w:val="18"/>
                    </w:rPr>
                    <w:t>Управление и мониторинг</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C1B95F" w14:textId="77777777" w:rsidR="00686039" w:rsidRPr="00686039" w:rsidRDefault="00686039" w:rsidP="00686039">
                  <w:pPr>
                    <w:rPr>
                      <w:rFonts w:ascii="Helvetica" w:hAnsi="Helvetica"/>
                      <w:sz w:val="18"/>
                      <w:szCs w:val="18"/>
                    </w:rPr>
                  </w:pPr>
                </w:p>
              </w:tc>
            </w:tr>
            <w:tr w:rsidR="00686039" w:rsidRPr="00686039" w14:paraId="257EA57A" w14:textId="77777777" w:rsidTr="001E5B3A">
              <w:trPr>
                <w:trHeight w:val="450"/>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257EC167" w14:textId="77777777" w:rsidR="00686039" w:rsidRPr="00686039" w:rsidRDefault="00686039" w:rsidP="00686039">
                  <w:pPr>
                    <w:spacing w:after="45"/>
                  </w:pPr>
                  <w:r w:rsidRPr="00686039">
                    <w:rPr>
                      <w:color w:val="000000"/>
                      <w:sz w:val="18"/>
                      <w:szCs w:val="18"/>
                    </w:rPr>
                    <w:lastRenderedPageBreak/>
                    <w:t>Наличие выделенного интерфейса управления Ethernet 10/100/1000 BASE-T</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ACE401F" w14:textId="77777777" w:rsidR="00686039" w:rsidRPr="00686039" w:rsidRDefault="00686039" w:rsidP="00686039">
                  <w:pPr>
                    <w:spacing w:after="45"/>
                  </w:pPr>
                  <w:r w:rsidRPr="00686039">
                    <w:rPr>
                      <w:color w:val="000000"/>
                      <w:sz w:val="18"/>
                      <w:szCs w:val="18"/>
                    </w:rPr>
                    <w:t>Соответствие</w:t>
                  </w:r>
                </w:p>
              </w:tc>
            </w:tr>
            <w:tr w:rsidR="00686039" w:rsidRPr="00686039" w14:paraId="696E21C2"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69F065A" w14:textId="77777777" w:rsidR="00686039" w:rsidRPr="00686039" w:rsidRDefault="00686039" w:rsidP="00686039">
                  <w:pPr>
                    <w:spacing w:after="45"/>
                  </w:pPr>
                  <w:r w:rsidRPr="00686039">
                    <w:rPr>
                      <w:color w:val="000000"/>
                      <w:sz w:val="18"/>
                      <w:szCs w:val="18"/>
                    </w:rPr>
                    <w:t>Наличие выделенного консольного 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DC353AF" w14:textId="77777777" w:rsidR="00686039" w:rsidRPr="00686039" w:rsidRDefault="00686039" w:rsidP="00686039">
                  <w:pPr>
                    <w:spacing w:after="45"/>
                  </w:pPr>
                  <w:r w:rsidRPr="00686039">
                    <w:rPr>
                      <w:color w:val="000000"/>
                      <w:sz w:val="18"/>
                      <w:szCs w:val="18"/>
                    </w:rPr>
                    <w:t>Соответствие</w:t>
                  </w:r>
                </w:p>
              </w:tc>
            </w:tr>
            <w:tr w:rsidR="00686039" w:rsidRPr="00686039" w14:paraId="63421CF5" w14:textId="77777777" w:rsidTr="001E5B3A">
              <w:trPr>
                <w:trHeight w:val="43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11210BA" w14:textId="77777777" w:rsidR="00686039" w:rsidRPr="00686039" w:rsidRDefault="00686039" w:rsidP="00686039">
                  <w:pPr>
                    <w:spacing w:after="45"/>
                  </w:pPr>
                  <w:r w:rsidRPr="00686039">
                    <w:rPr>
                      <w:color w:val="000000"/>
                      <w:sz w:val="18"/>
                      <w:szCs w:val="18"/>
                    </w:rPr>
                    <w:t>Наличие порта USB 2.0 с возможностью подключения съемного носителя</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6D189612" w14:textId="77777777" w:rsidR="00686039" w:rsidRPr="00686039" w:rsidRDefault="00686039" w:rsidP="00686039">
                  <w:pPr>
                    <w:spacing w:after="45"/>
                  </w:pPr>
                  <w:r w:rsidRPr="00686039">
                    <w:rPr>
                      <w:color w:val="000000"/>
                      <w:sz w:val="18"/>
                      <w:szCs w:val="18"/>
                    </w:rPr>
                    <w:t>Соответствие</w:t>
                  </w:r>
                </w:p>
              </w:tc>
            </w:tr>
            <w:tr w:rsidR="00686039" w:rsidRPr="00686039" w14:paraId="18BA53D3" w14:textId="77777777" w:rsidTr="001E5B3A">
              <w:trPr>
                <w:trHeight w:val="43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A5DDCE9" w14:textId="77777777" w:rsidR="00686039" w:rsidRPr="00686039" w:rsidRDefault="00686039" w:rsidP="00686039">
                  <w:pPr>
                    <w:spacing w:after="45"/>
                  </w:pPr>
                  <w:r w:rsidRPr="00686039">
                    <w:rPr>
                      <w:color w:val="000000"/>
                      <w:sz w:val="18"/>
                      <w:szCs w:val="18"/>
                    </w:rPr>
                    <w:t>Поддержка протокола SSH v2 (RFC 4250 – RFC 4254)</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DF0C4C9" w14:textId="77777777" w:rsidR="00686039" w:rsidRPr="00686039" w:rsidRDefault="00686039" w:rsidP="00686039">
                  <w:pPr>
                    <w:spacing w:after="45"/>
                  </w:pPr>
                  <w:r w:rsidRPr="00686039">
                    <w:rPr>
                      <w:color w:val="000000"/>
                      <w:sz w:val="18"/>
                      <w:szCs w:val="18"/>
                    </w:rPr>
                    <w:t>Соответствие</w:t>
                  </w:r>
                </w:p>
              </w:tc>
            </w:tr>
            <w:tr w:rsidR="00686039" w:rsidRPr="00686039" w14:paraId="2F794F3A"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3F2E826B" w14:textId="77777777" w:rsidR="00686039" w:rsidRPr="00686039" w:rsidRDefault="00686039" w:rsidP="00686039">
                  <w:pPr>
                    <w:spacing w:after="45"/>
                  </w:pPr>
                  <w:r w:rsidRPr="00686039">
                    <w:rPr>
                      <w:color w:val="000000"/>
                      <w:sz w:val="18"/>
                      <w:szCs w:val="18"/>
                    </w:rPr>
                    <w:t>Поддержка протокола SNMP v1 / v2c / v3</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64E289F" w14:textId="77777777" w:rsidR="00686039" w:rsidRPr="00686039" w:rsidRDefault="00686039" w:rsidP="00686039">
                  <w:pPr>
                    <w:spacing w:after="45"/>
                  </w:pPr>
                  <w:r w:rsidRPr="00686039">
                    <w:rPr>
                      <w:color w:val="000000"/>
                      <w:sz w:val="18"/>
                      <w:szCs w:val="18"/>
                    </w:rPr>
                    <w:t>Соответствие</w:t>
                  </w:r>
                </w:p>
              </w:tc>
            </w:tr>
            <w:tr w:rsidR="00686039" w:rsidRPr="00686039" w14:paraId="319326D9"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BE13A76" w14:textId="77777777" w:rsidR="00686039" w:rsidRPr="00686039" w:rsidRDefault="00686039" w:rsidP="00686039">
                  <w:pPr>
                    <w:spacing w:after="45"/>
                  </w:pPr>
                  <w:r w:rsidRPr="00686039">
                    <w:rPr>
                      <w:color w:val="000000"/>
                      <w:sz w:val="18"/>
                      <w:szCs w:val="18"/>
                    </w:rPr>
                    <w:t>Поддержка протокола sFlow</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A8CAB43" w14:textId="77777777" w:rsidR="00686039" w:rsidRPr="00686039" w:rsidRDefault="00686039" w:rsidP="00686039">
                  <w:pPr>
                    <w:spacing w:after="45"/>
                  </w:pPr>
                  <w:r w:rsidRPr="00686039">
                    <w:rPr>
                      <w:color w:val="000000"/>
                      <w:sz w:val="18"/>
                      <w:szCs w:val="18"/>
                    </w:rPr>
                    <w:t>Соответствие</w:t>
                  </w:r>
                </w:p>
              </w:tc>
            </w:tr>
            <w:tr w:rsidR="00686039" w:rsidRPr="00686039" w14:paraId="11575C18" w14:textId="77777777" w:rsidTr="001E5B3A">
              <w:trPr>
                <w:trHeight w:val="43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5460FD2" w14:textId="77777777" w:rsidR="00686039" w:rsidRPr="00686039" w:rsidRDefault="00686039" w:rsidP="00686039">
                  <w:pPr>
                    <w:spacing w:after="45"/>
                  </w:pPr>
                  <w:r w:rsidRPr="00686039">
                    <w:rPr>
                      <w:color w:val="000000"/>
                      <w:sz w:val="18"/>
                      <w:szCs w:val="18"/>
                    </w:rPr>
                    <w:t>Поддержка зеркалирования трафика с портов коммутатора</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1BD9E5F3" w14:textId="77777777" w:rsidR="00686039" w:rsidRPr="00686039" w:rsidRDefault="00686039" w:rsidP="00686039">
                  <w:pPr>
                    <w:spacing w:after="45"/>
                  </w:pPr>
                  <w:r w:rsidRPr="00686039">
                    <w:rPr>
                      <w:color w:val="000000"/>
                      <w:sz w:val="18"/>
                      <w:szCs w:val="18"/>
                    </w:rPr>
                    <w:t>Соответствие</w:t>
                  </w:r>
                </w:p>
              </w:tc>
            </w:tr>
            <w:tr w:rsidR="00686039" w:rsidRPr="00686039" w14:paraId="228B5177"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F74BCC3" w14:textId="77777777" w:rsidR="00686039" w:rsidRPr="00686039" w:rsidRDefault="00686039" w:rsidP="00686039">
                  <w:pPr>
                    <w:spacing w:after="45"/>
                  </w:pPr>
                  <w:r w:rsidRPr="00686039">
                    <w:rPr>
                      <w:color w:val="000000"/>
                      <w:sz w:val="18"/>
                      <w:szCs w:val="18"/>
                    </w:rPr>
                    <w:t>Поддержка протокола NTP (RFC 5905)</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C7A7FF3" w14:textId="77777777" w:rsidR="00686039" w:rsidRPr="00686039" w:rsidRDefault="00686039" w:rsidP="00686039">
                  <w:pPr>
                    <w:spacing w:after="45"/>
                  </w:pPr>
                  <w:r w:rsidRPr="00686039">
                    <w:rPr>
                      <w:color w:val="000000"/>
                      <w:sz w:val="18"/>
                      <w:szCs w:val="18"/>
                    </w:rPr>
                    <w:t>Соответствие</w:t>
                  </w:r>
                </w:p>
              </w:tc>
            </w:tr>
            <w:tr w:rsidR="00686039" w:rsidRPr="00686039" w14:paraId="18092497"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5C100F2" w14:textId="77777777" w:rsidR="00686039" w:rsidRPr="00686039" w:rsidRDefault="00686039" w:rsidP="00686039">
                  <w:pPr>
                    <w:spacing w:after="45"/>
                  </w:pPr>
                  <w:r w:rsidRPr="00686039">
                    <w:rPr>
                      <w:color w:val="000000"/>
                      <w:sz w:val="18"/>
                      <w:szCs w:val="18"/>
                    </w:rPr>
                    <w:t>Поддержка протокола PTP (IEEE 1588)</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684E1F06" w14:textId="77777777" w:rsidR="00686039" w:rsidRPr="00686039" w:rsidRDefault="00686039" w:rsidP="00686039">
                  <w:pPr>
                    <w:spacing w:after="45"/>
                  </w:pPr>
                  <w:r w:rsidRPr="00686039">
                    <w:rPr>
                      <w:color w:val="000000"/>
                      <w:sz w:val="18"/>
                      <w:szCs w:val="18"/>
                    </w:rPr>
                    <w:t>Соответствие</w:t>
                  </w:r>
                </w:p>
              </w:tc>
            </w:tr>
            <w:tr w:rsidR="00686039" w:rsidRPr="00686039" w14:paraId="57618D89" w14:textId="77777777" w:rsidTr="001E5B3A">
              <w:trPr>
                <w:trHeight w:val="450"/>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1CD6E8D" w14:textId="77777777" w:rsidR="00686039" w:rsidRPr="00686039" w:rsidRDefault="00686039" w:rsidP="00686039">
                  <w:pPr>
                    <w:spacing w:after="45"/>
                  </w:pPr>
                  <w:r w:rsidRPr="00686039">
                    <w:rPr>
                      <w:color w:val="000000"/>
                      <w:sz w:val="18"/>
                      <w:szCs w:val="18"/>
                    </w:rPr>
                    <w:t>Наличие функционала для определения причины отбрасывания кадров (frame drop)</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116EBD1" w14:textId="77777777" w:rsidR="00686039" w:rsidRPr="00686039" w:rsidRDefault="00686039" w:rsidP="00686039">
                  <w:pPr>
                    <w:spacing w:after="45"/>
                  </w:pPr>
                  <w:r w:rsidRPr="00686039">
                    <w:rPr>
                      <w:color w:val="000000"/>
                      <w:sz w:val="18"/>
                      <w:szCs w:val="18"/>
                    </w:rPr>
                    <w:t>Соответствие</w:t>
                  </w:r>
                </w:p>
              </w:tc>
            </w:tr>
            <w:tr w:rsidR="00686039" w:rsidRPr="00686039" w14:paraId="4911A8EE" w14:textId="77777777" w:rsidTr="001E5B3A">
              <w:trPr>
                <w:trHeight w:val="210"/>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47FAE17" w14:textId="77777777" w:rsidR="00686039" w:rsidRPr="00686039" w:rsidRDefault="00686039" w:rsidP="00686039">
                  <w:pPr>
                    <w:spacing w:after="45"/>
                  </w:pPr>
                  <w:r w:rsidRPr="00686039">
                    <w:rPr>
                      <w:b/>
                      <w:bCs/>
                      <w:color w:val="000000"/>
                      <w:sz w:val="18"/>
                      <w:szCs w:val="18"/>
                    </w:rPr>
                    <w:t>Отказоустойчивость</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414682B8" w14:textId="77777777" w:rsidR="00686039" w:rsidRPr="00686039" w:rsidRDefault="00686039" w:rsidP="00686039">
                  <w:pPr>
                    <w:rPr>
                      <w:rFonts w:ascii="Helvetica" w:hAnsi="Helvetica"/>
                      <w:sz w:val="18"/>
                      <w:szCs w:val="18"/>
                    </w:rPr>
                  </w:pPr>
                </w:p>
              </w:tc>
            </w:tr>
            <w:tr w:rsidR="00686039" w:rsidRPr="00686039" w14:paraId="06EC9B1B"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58A955E" w14:textId="77777777" w:rsidR="00686039" w:rsidRPr="00686039" w:rsidRDefault="00686039" w:rsidP="00686039">
                  <w:pPr>
                    <w:spacing w:after="45"/>
                  </w:pPr>
                  <w:r w:rsidRPr="00686039">
                    <w:rPr>
                      <w:color w:val="000000"/>
                      <w:sz w:val="18"/>
                      <w:szCs w:val="18"/>
                    </w:rPr>
                    <w:t>Резервирование блоков питания по схеме 1+1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09107FE" w14:textId="77777777" w:rsidR="00686039" w:rsidRPr="00686039" w:rsidRDefault="00686039" w:rsidP="00686039">
                  <w:pPr>
                    <w:spacing w:after="45"/>
                  </w:pPr>
                  <w:r w:rsidRPr="00686039">
                    <w:rPr>
                      <w:color w:val="000000"/>
                      <w:sz w:val="18"/>
                      <w:szCs w:val="18"/>
                    </w:rPr>
                    <w:t>Соответствие</w:t>
                  </w:r>
                </w:p>
              </w:tc>
            </w:tr>
            <w:tr w:rsidR="00686039" w:rsidRPr="00686039" w14:paraId="7BE0D7BF" w14:textId="77777777" w:rsidTr="001E5B3A">
              <w:trPr>
                <w:trHeight w:val="28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3E0709CA" w14:textId="77777777" w:rsidR="00686039" w:rsidRPr="00686039" w:rsidRDefault="00686039" w:rsidP="00686039">
                  <w:pPr>
                    <w:spacing w:after="45"/>
                  </w:pPr>
                  <w:r w:rsidRPr="00686039">
                    <w:rPr>
                      <w:color w:val="000000"/>
                      <w:sz w:val="18"/>
                      <w:szCs w:val="18"/>
                    </w:rPr>
                    <w:t>Возможность «горячей» замены блоков питания</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2F0F5FF4" w14:textId="77777777" w:rsidR="00686039" w:rsidRPr="00686039" w:rsidRDefault="00686039" w:rsidP="00686039">
                  <w:pPr>
                    <w:spacing w:after="45"/>
                  </w:pPr>
                  <w:r w:rsidRPr="00686039">
                    <w:rPr>
                      <w:color w:val="000000"/>
                      <w:sz w:val="18"/>
                      <w:szCs w:val="18"/>
                    </w:rPr>
                    <w:t>Соответствие</w:t>
                  </w:r>
                </w:p>
              </w:tc>
            </w:tr>
            <w:tr w:rsidR="00686039" w:rsidRPr="00686039" w14:paraId="3F081C47" w14:textId="77777777" w:rsidTr="001E5B3A">
              <w:trPr>
                <w:trHeight w:val="435"/>
              </w:trPr>
              <w:tc>
                <w:tcPr>
                  <w:tcW w:w="303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BC1BEDB" w14:textId="77777777" w:rsidR="00686039" w:rsidRPr="00686039" w:rsidRDefault="00686039" w:rsidP="00686039">
                  <w:pPr>
                    <w:spacing w:after="45"/>
                  </w:pPr>
                  <w:r w:rsidRPr="00686039">
                    <w:rPr>
                      <w:color w:val="000000"/>
                      <w:sz w:val="18"/>
                      <w:szCs w:val="18"/>
                    </w:rPr>
                    <w:t>Резервирование блоков вентиляторов по схеме N+1</w:t>
                  </w:r>
                </w:p>
              </w:tc>
              <w:tc>
                <w:tcPr>
                  <w:tcW w:w="17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2C3DD28" w14:textId="77777777" w:rsidR="00686039" w:rsidRPr="00686039" w:rsidRDefault="00686039" w:rsidP="00686039">
                  <w:pPr>
                    <w:spacing w:after="45"/>
                  </w:pPr>
                  <w:r w:rsidRPr="00686039">
                    <w:rPr>
                      <w:color w:val="000000"/>
                      <w:sz w:val="18"/>
                      <w:szCs w:val="18"/>
                    </w:rPr>
                    <w:t>Соответствие</w:t>
                  </w:r>
                </w:p>
              </w:tc>
            </w:tr>
            <w:tr w:rsidR="00686039" w:rsidRPr="00686039" w14:paraId="006FCCAC" w14:textId="77777777" w:rsidTr="001E5B3A">
              <w:trPr>
                <w:trHeight w:val="435"/>
              </w:trPr>
              <w:tc>
                <w:tcPr>
                  <w:tcW w:w="3030"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353193FB" w14:textId="77777777" w:rsidR="00686039" w:rsidRPr="00686039" w:rsidRDefault="00686039" w:rsidP="00686039">
                  <w:pPr>
                    <w:spacing w:after="45"/>
                  </w:pPr>
                  <w:r w:rsidRPr="00686039">
                    <w:rPr>
                      <w:color w:val="000000"/>
                      <w:sz w:val="18"/>
                      <w:szCs w:val="18"/>
                    </w:rPr>
                    <w:t>Возможность «горячей» замены блоков вентиляторов</w:t>
                  </w:r>
                </w:p>
              </w:tc>
              <w:tc>
                <w:tcPr>
                  <w:tcW w:w="1701"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A06C2E6" w14:textId="77777777" w:rsidR="00686039" w:rsidRPr="00686039" w:rsidRDefault="00686039" w:rsidP="00686039">
                  <w:pPr>
                    <w:spacing w:after="45"/>
                  </w:pPr>
                  <w:r w:rsidRPr="00686039">
                    <w:rPr>
                      <w:color w:val="000000"/>
                      <w:sz w:val="18"/>
                      <w:szCs w:val="18"/>
                    </w:rPr>
                    <w:t>Соответствие</w:t>
                  </w:r>
                </w:p>
              </w:tc>
            </w:tr>
          </w:tbl>
          <w:p w14:paraId="5C0B912A" w14:textId="77777777" w:rsidR="00686039" w:rsidRPr="00686039" w:rsidRDefault="00686039" w:rsidP="00686039">
            <w:pPr>
              <w:rPr>
                <w:rFonts w:asciiTheme="minorHAnsi" w:eastAsiaTheme="minorHAnsi" w:hAnsiTheme="minorHAnsi" w:cstheme="minorHAnsi"/>
                <w:b/>
                <w:bCs/>
                <w:color w:val="000000"/>
                <w:sz w:val="22"/>
                <w:szCs w:val="22"/>
                <w:lang w:eastAsia="en-US"/>
              </w:rPr>
            </w:pPr>
          </w:p>
          <w:p w14:paraId="42CCD851" w14:textId="77777777" w:rsidR="00686039" w:rsidRPr="00686039" w:rsidRDefault="00686039" w:rsidP="00686039">
            <w:pPr>
              <w:tabs>
                <w:tab w:val="left" w:pos="480"/>
                <w:tab w:val="left" w:pos="785"/>
              </w:tabs>
              <w:autoSpaceDE w:val="0"/>
              <w:autoSpaceDN w:val="0"/>
              <w:adjustRightInd w:val="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Расширенная гарантия и гарантийная поддержка производителя на все решение в составе не менее чем на 60 месяцев.</w:t>
            </w:r>
          </w:p>
          <w:p w14:paraId="47937B7C" w14:textId="77777777" w:rsidR="00686039" w:rsidRPr="00686039" w:rsidRDefault="00686039" w:rsidP="00686039">
            <w:pPr>
              <w:rPr>
                <w:rFonts w:asciiTheme="minorHAnsi" w:eastAsiaTheme="minorHAnsi" w:hAnsiTheme="minorHAnsi" w:cstheme="minorHAnsi"/>
                <w:b/>
                <w:bCs/>
                <w:color w:val="000000"/>
                <w:sz w:val="22"/>
                <w:szCs w:val="22"/>
                <w:lang w:eastAsia="en-US"/>
              </w:rPr>
            </w:pPr>
          </w:p>
        </w:tc>
      </w:tr>
      <w:tr w:rsidR="00686039" w:rsidRPr="00686039" w14:paraId="0ECD4D13" w14:textId="77777777" w:rsidTr="00686039">
        <w:tc>
          <w:tcPr>
            <w:tcW w:w="653" w:type="dxa"/>
            <w:tcBorders>
              <w:top w:val="single" w:sz="4" w:space="0" w:color="auto"/>
              <w:left w:val="single" w:sz="4" w:space="0" w:color="auto"/>
              <w:bottom w:val="single" w:sz="4" w:space="0" w:color="auto"/>
              <w:right w:val="single" w:sz="4" w:space="0" w:color="auto"/>
            </w:tcBorders>
          </w:tcPr>
          <w:p w14:paraId="78BF2830" w14:textId="48E5B876" w:rsidR="00686039" w:rsidRPr="00686039" w:rsidRDefault="00686039" w:rsidP="00686039">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7</w:t>
            </w:r>
          </w:p>
        </w:tc>
        <w:tc>
          <w:tcPr>
            <w:tcW w:w="1752" w:type="dxa"/>
            <w:tcBorders>
              <w:top w:val="single" w:sz="4" w:space="0" w:color="auto"/>
              <w:left w:val="single" w:sz="4" w:space="0" w:color="auto"/>
              <w:bottom w:val="single" w:sz="4" w:space="0" w:color="auto"/>
              <w:right w:val="single" w:sz="4" w:space="0" w:color="auto"/>
            </w:tcBorders>
          </w:tcPr>
          <w:p w14:paraId="5875A6C2" w14:textId="77777777" w:rsidR="00686039" w:rsidRPr="00686039" w:rsidRDefault="00686039" w:rsidP="00686039">
            <w:pPr>
              <w:jc w:val="center"/>
              <w:rPr>
                <w:rFonts w:asciiTheme="minorHAnsi" w:eastAsiaTheme="minorHAnsi" w:hAnsiTheme="minorHAnsi" w:cstheme="minorHAnsi"/>
                <w:b/>
                <w:bCs/>
                <w:color w:val="000000"/>
                <w:sz w:val="22"/>
                <w:szCs w:val="22"/>
                <w:lang w:eastAsia="en-US"/>
              </w:rPr>
            </w:pPr>
            <w:r w:rsidRPr="00686039">
              <w:rPr>
                <w:rFonts w:asciiTheme="minorHAnsi" w:eastAsiaTheme="minorHAnsi" w:hAnsiTheme="minorHAnsi" w:cstheme="minorHAnsi"/>
                <w:b/>
                <w:bCs/>
                <w:color w:val="000000"/>
                <w:sz w:val="22"/>
                <w:szCs w:val="22"/>
                <w:lang w:eastAsia="en-US"/>
              </w:rPr>
              <w:t>Коммутатор тип 2</w:t>
            </w:r>
          </w:p>
        </w:tc>
        <w:tc>
          <w:tcPr>
            <w:tcW w:w="1843" w:type="dxa"/>
            <w:tcBorders>
              <w:top w:val="single" w:sz="4" w:space="0" w:color="auto"/>
              <w:left w:val="single" w:sz="4" w:space="0" w:color="auto"/>
              <w:bottom w:val="single" w:sz="4" w:space="0" w:color="auto"/>
              <w:right w:val="single" w:sz="4" w:space="0" w:color="auto"/>
            </w:tcBorders>
          </w:tcPr>
          <w:p w14:paraId="348B3AEB" w14:textId="77777777" w:rsidR="00686039" w:rsidRPr="00686039" w:rsidRDefault="00686039" w:rsidP="00686039">
            <w:pPr>
              <w:jc w:val="center"/>
              <w:rPr>
                <w:rFonts w:asciiTheme="minorHAnsi" w:hAnsiTheme="minorHAnsi" w:cstheme="minorHAns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C600610" w14:textId="4E92AA6A" w:rsidR="00686039" w:rsidRPr="00686039" w:rsidRDefault="00686039" w:rsidP="00686039">
            <w:pPr>
              <w:jc w:val="center"/>
              <w:rPr>
                <w:rFonts w:asciiTheme="minorHAnsi" w:hAnsiTheme="minorHAnsi" w:cstheme="minorHAnsi"/>
                <w:color w:val="000000"/>
                <w:sz w:val="22"/>
                <w:szCs w:val="22"/>
              </w:rPr>
            </w:pPr>
            <w:r>
              <w:rPr>
                <w:rFonts w:asciiTheme="minorHAnsi" w:hAnsiTheme="minorHAnsi" w:cstheme="minorHAnsi"/>
                <w:color w:val="000000"/>
                <w:sz w:val="22"/>
                <w:szCs w:val="22"/>
              </w:rPr>
              <w:t>компл.</w:t>
            </w:r>
          </w:p>
        </w:tc>
        <w:tc>
          <w:tcPr>
            <w:tcW w:w="709" w:type="dxa"/>
            <w:tcBorders>
              <w:top w:val="single" w:sz="4" w:space="0" w:color="auto"/>
              <w:left w:val="single" w:sz="4" w:space="0" w:color="auto"/>
              <w:bottom w:val="single" w:sz="4" w:space="0" w:color="auto"/>
              <w:right w:val="single" w:sz="4" w:space="0" w:color="auto"/>
            </w:tcBorders>
          </w:tcPr>
          <w:p w14:paraId="6AD57298" w14:textId="77777777" w:rsidR="00686039" w:rsidRPr="00686039" w:rsidRDefault="00686039" w:rsidP="00686039">
            <w:pPr>
              <w:jc w:val="center"/>
              <w:rPr>
                <w:rFonts w:asciiTheme="minorHAnsi" w:hAnsiTheme="minorHAnsi" w:cstheme="minorHAnsi"/>
                <w:color w:val="000000"/>
                <w:sz w:val="22"/>
                <w:szCs w:val="22"/>
              </w:rPr>
            </w:pPr>
            <w:r w:rsidRPr="00686039">
              <w:rPr>
                <w:rFonts w:asciiTheme="minorHAnsi" w:hAnsiTheme="minorHAnsi" w:cstheme="minorHAnsi"/>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tcPr>
          <w:p w14:paraId="199A28CF" w14:textId="77777777" w:rsidR="00686039" w:rsidRPr="00686039" w:rsidRDefault="00686039" w:rsidP="00686039">
            <w:pPr>
              <w:jc w:val="center"/>
              <w:rPr>
                <w:rFonts w:asciiTheme="minorHAnsi" w:hAnsiTheme="minorHAnsi" w:cstheme="minorHAnsi"/>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4A1C3CC7" w14:textId="77777777" w:rsidR="00686039" w:rsidRPr="00686039" w:rsidRDefault="00686039" w:rsidP="00686039">
            <w:pPr>
              <w:jc w:val="center"/>
              <w:rPr>
                <w:rFonts w:asciiTheme="minorHAnsi" w:hAnsiTheme="minorHAnsi" w:cstheme="minorHAnsi"/>
                <w:color w:val="000000"/>
                <w:sz w:val="22"/>
                <w:szCs w:val="22"/>
              </w:rPr>
            </w:pPr>
          </w:p>
        </w:tc>
        <w:tc>
          <w:tcPr>
            <w:tcW w:w="1244" w:type="dxa"/>
            <w:tcBorders>
              <w:top w:val="single" w:sz="4" w:space="0" w:color="auto"/>
              <w:left w:val="single" w:sz="4" w:space="0" w:color="auto"/>
              <w:bottom w:val="single" w:sz="4" w:space="0" w:color="auto"/>
              <w:right w:val="single" w:sz="4" w:space="0" w:color="auto"/>
            </w:tcBorders>
          </w:tcPr>
          <w:p w14:paraId="3854853F" w14:textId="77777777" w:rsidR="00686039" w:rsidRPr="00686039" w:rsidRDefault="00686039" w:rsidP="00686039">
            <w:pPr>
              <w:jc w:val="center"/>
              <w:rPr>
                <w:rFonts w:asciiTheme="minorHAnsi" w:hAnsiTheme="minorHAnsi" w:cstheme="minorHAnsi"/>
                <w:color w:val="000000"/>
                <w:sz w:val="22"/>
                <w:szCs w:val="22"/>
              </w:rPr>
            </w:pPr>
          </w:p>
        </w:tc>
        <w:tc>
          <w:tcPr>
            <w:tcW w:w="4992" w:type="dxa"/>
            <w:tcBorders>
              <w:top w:val="single" w:sz="4" w:space="0" w:color="auto"/>
              <w:left w:val="single" w:sz="4" w:space="0" w:color="auto"/>
              <w:bottom w:val="single" w:sz="4" w:space="0" w:color="auto"/>
              <w:right w:val="single" w:sz="4" w:space="0" w:color="auto"/>
            </w:tcBorders>
          </w:tcPr>
          <w:p w14:paraId="1D888B65" w14:textId="77777777" w:rsidR="00686039" w:rsidRPr="00686039" w:rsidRDefault="00686039" w:rsidP="00686039">
            <w:pPr>
              <w:rPr>
                <w:rFonts w:asciiTheme="minorHAnsi" w:hAnsiTheme="minorHAnsi" w:cstheme="minorHAnsi"/>
                <w:b/>
                <w:bCs/>
                <w:color w:val="000000"/>
                <w:sz w:val="22"/>
                <w:szCs w:val="22"/>
              </w:rPr>
            </w:pPr>
            <w:r w:rsidRPr="00686039">
              <w:rPr>
                <w:rFonts w:asciiTheme="minorHAnsi" w:eastAsiaTheme="minorHAnsi" w:hAnsiTheme="minorHAnsi" w:cstheme="minorHAnsi"/>
                <w:b/>
                <w:bCs/>
                <w:color w:val="000000"/>
                <w:sz w:val="22"/>
                <w:szCs w:val="22"/>
                <w:lang w:eastAsia="en-US"/>
              </w:rPr>
              <w:t>Коммутатор тип 2 в составе</w:t>
            </w:r>
            <w:r w:rsidRPr="00686039">
              <w:rPr>
                <w:rFonts w:asciiTheme="minorHAnsi" w:hAnsiTheme="minorHAnsi" w:cstheme="minorHAnsi"/>
                <w:b/>
                <w:color w:val="000000"/>
                <w:sz w:val="22"/>
                <w:szCs w:val="22"/>
              </w:rPr>
              <w:t>:</w:t>
            </w:r>
          </w:p>
          <w:p w14:paraId="1A585C70" w14:textId="6DDD6FFA" w:rsidR="00686039" w:rsidRPr="00686039" w:rsidRDefault="00686039" w:rsidP="00686039">
            <w:pPr>
              <w:spacing w:after="200" w:line="276" w:lineRule="auto"/>
              <w:contextualSpacing/>
              <w:rPr>
                <w:rFonts w:eastAsiaTheme="minorHAnsi"/>
                <w:color w:val="000000"/>
                <w:lang w:eastAsia="en-US"/>
              </w:rPr>
            </w:pPr>
            <w:r w:rsidRPr="00686039">
              <w:rPr>
                <w:rFonts w:eastAsiaTheme="minorHAnsi"/>
                <w:color w:val="000000"/>
                <w:lang w:eastAsia="en-US"/>
              </w:rPr>
              <w:lastRenderedPageBreak/>
              <w:t xml:space="preserve">не менее 48 портов с предустановленными SFP модулями для каждого порта не менее </w:t>
            </w:r>
            <w:r w:rsidR="006256C8" w:rsidRPr="00CC2C35">
              <w:rPr>
                <w:rFonts w:eastAsiaTheme="minorHAnsi"/>
                <w:color w:val="000000"/>
                <w:lang w:eastAsia="en-US"/>
              </w:rPr>
              <w:t>10</w:t>
            </w:r>
            <w:r w:rsidRPr="00CC2C35">
              <w:rPr>
                <w:rFonts w:eastAsiaTheme="minorHAnsi"/>
                <w:color w:val="000000"/>
                <w:lang w:eastAsia="en-US"/>
              </w:rPr>
              <w:t>Гбс</w:t>
            </w:r>
            <w:r w:rsidRPr="00686039">
              <w:rPr>
                <w:rFonts w:eastAsiaTheme="minorHAnsi"/>
                <w:color w:val="000000"/>
                <w:lang w:eastAsia="en-US"/>
              </w:rPr>
              <w:t xml:space="preserve"> на базе </w:t>
            </w:r>
            <w:r w:rsidRPr="00CC2C35">
              <w:rPr>
                <w:rFonts w:eastAsiaTheme="minorHAnsi"/>
                <w:color w:val="000000"/>
                <w:lang w:eastAsia="en-US"/>
              </w:rPr>
              <w:t>HT</w:t>
            </w:r>
            <w:r w:rsidR="006256C8" w:rsidRPr="00CC2C35">
              <w:rPr>
                <w:rFonts w:eastAsiaTheme="minorHAnsi"/>
                <w:color w:val="000000"/>
                <w:lang w:eastAsia="en-US"/>
              </w:rPr>
              <w:t>S</w:t>
            </w:r>
            <w:r w:rsidRPr="00CC2C35">
              <w:rPr>
                <w:rFonts w:eastAsiaTheme="minorHAnsi"/>
                <w:color w:val="000000"/>
                <w:lang w:eastAsia="en-US"/>
              </w:rPr>
              <w:t>-SN241MCTO</w:t>
            </w:r>
          </w:p>
          <w:p w14:paraId="4ADEF7BF" w14:textId="77777777" w:rsidR="00686039" w:rsidRPr="00686039" w:rsidRDefault="00686039" w:rsidP="00686039">
            <w:pPr>
              <w:spacing w:after="200" w:line="276" w:lineRule="auto"/>
              <w:contextualSpacing/>
              <w:rPr>
                <w:rFonts w:asciiTheme="minorHAnsi" w:hAnsiTheme="minorHAnsi" w:cstheme="minorHAnsi"/>
                <w:b/>
                <w:bCs/>
                <w:color w:val="000000"/>
                <w:sz w:val="22"/>
                <w:szCs w:val="22"/>
              </w:rPr>
            </w:pPr>
            <w:r w:rsidRPr="00686039">
              <w:rPr>
                <w:rFonts w:asciiTheme="minorHAnsi" w:hAnsiTheme="minorHAnsi" w:cstheme="minorHAnsi"/>
                <w:b/>
                <w:bCs/>
                <w:color w:val="000000"/>
                <w:sz w:val="22"/>
                <w:szCs w:val="22"/>
              </w:rPr>
              <w:t>или эквивалент, соответствующий следующим требованиям:</w:t>
            </w:r>
          </w:p>
          <w:tbl>
            <w:tblPr>
              <w:tblW w:w="4731" w:type="dxa"/>
              <w:tblLayout w:type="fixed"/>
              <w:tblCellMar>
                <w:left w:w="0" w:type="dxa"/>
                <w:right w:w="0" w:type="dxa"/>
              </w:tblCellMar>
              <w:tblLook w:val="04A0" w:firstRow="1" w:lastRow="0" w:firstColumn="1" w:lastColumn="0" w:noHBand="0" w:noVBand="1"/>
            </w:tblPr>
            <w:tblGrid>
              <w:gridCol w:w="3455"/>
              <w:gridCol w:w="1276"/>
            </w:tblGrid>
            <w:tr w:rsidR="00686039" w:rsidRPr="00686039" w14:paraId="7287BE98"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6D34A07" w14:textId="77777777" w:rsidR="00686039" w:rsidRPr="00686039" w:rsidRDefault="00686039" w:rsidP="00686039">
                  <w:pPr>
                    <w:spacing w:after="45"/>
                  </w:pPr>
                  <w:r w:rsidRPr="00686039">
                    <w:rPr>
                      <w:b/>
                      <w:bCs/>
                      <w:color w:val="000000"/>
                      <w:sz w:val="18"/>
                      <w:szCs w:val="18"/>
                    </w:rPr>
                    <w:t>Параметр</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2CBE11C" w14:textId="77777777" w:rsidR="00686039" w:rsidRPr="00686039" w:rsidRDefault="00686039" w:rsidP="00686039">
                  <w:pPr>
                    <w:spacing w:after="45"/>
                  </w:pPr>
                  <w:r w:rsidRPr="00686039">
                    <w:rPr>
                      <w:b/>
                      <w:bCs/>
                      <w:color w:val="000000"/>
                      <w:sz w:val="18"/>
                      <w:szCs w:val="18"/>
                    </w:rPr>
                    <w:t>Значение</w:t>
                  </w:r>
                </w:p>
              </w:tc>
            </w:tr>
            <w:tr w:rsidR="00686039" w:rsidRPr="00686039" w14:paraId="2EEAD459" w14:textId="77777777" w:rsidTr="001E5B3A">
              <w:trPr>
                <w:trHeight w:val="210"/>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CA7BBBD" w14:textId="77777777" w:rsidR="00686039" w:rsidRPr="00686039" w:rsidRDefault="00686039" w:rsidP="00686039">
                  <w:pPr>
                    <w:spacing w:after="45"/>
                  </w:pPr>
                  <w:r w:rsidRPr="00686039">
                    <w:rPr>
                      <w:b/>
                      <w:bCs/>
                      <w:color w:val="000000"/>
                      <w:sz w:val="18"/>
                      <w:szCs w:val="18"/>
                    </w:rPr>
                    <w:t>Общая информация</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29DA1881" w14:textId="77777777" w:rsidR="00686039" w:rsidRPr="00686039" w:rsidRDefault="00686039" w:rsidP="00686039">
                  <w:pPr>
                    <w:rPr>
                      <w:rFonts w:ascii="Helvetica" w:hAnsi="Helvetica"/>
                      <w:sz w:val="18"/>
                      <w:szCs w:val="18"/>
                    </w:rPr>
                  </w:pPr>
                </w:p>
              </w:tc>
            </w:tr>
            <w:tr w:rsidR="00686039" w:rsidRPr="00686039" w14:paraId="33539B71" w14:textId="77777777" w:rsidTr="001E5B3A">
              <w:trPr>
                <w:trHeight w:val="8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1E118C0" w14:textId="77777777" w:rsidR="00686039" w:rsidRPr="00686039" w:rsidRDefault="00686039" w:rsidP="00686039">
                  <w:pPr>
                    <w:spacing w:after="45"/>
                  </w:pPr>
                  <w:r w:rsidRPr="00686039">
                    <w:rPr>
                      <w:color w:val="000000"/>
                      <w:sz w:val="18"/>
                      <w:szCs w:val="18"/>
                    </w:rPr>
                    <w:t>Количество универсальных портов для установки трансиверов стандарта Gigabit Ethernet (SFP) / 10Gigabit Ethernet (SFP+) / 25Gigabit Ethernet (SFP28)</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37F3CFE" w14:textId="77777777" w:rsidR="00686039" w:rsidRPr="00686039" w:rsidRDefault="00686039" w:rsidP="00686039">
                  <w:pPr>
                    <w:spacing w:after="45"/>
                  </w:pPr>
                  <w:r w:rsidRPr="00686039">
                    <w:rPr>
                      <w:color w:val="000000"/>
                      <w:sz w:val="18"/>
                      <w:szCs w:val="18"/>
                    </w:rPr>
                    <w:t>Не менее 48</w:t>
                  </w:r>
                </w:p>
              </w:tc>
            </w:tr>
            <w:tr w:rsidR="00686039" w:rsidRPr="00686039" w14:paraId="5B4EE66A" w14:textId="77777777" w:rsidTr="001E5B3A">
              <w:trPr>
                <w:trHeight w:val="67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297F0D40" w14:textId="77777777" w:rsidR="00686039" w:rsidRPr="00686039" w:rsidRDefault="00686039" w:rsidP="00686039">
                  <w:pPr>
                    <w:spacing w:after="45"/>
                  </w:pPr>
                  <w:r w:rsidRPr="00686039">
                    <w:rPr>
                      <w:color w:val="000000"/>
                      <w:sz w:val="18"/>
                      <w:szCs w:val="18"/>
                    </w:rPr>
                    <w:t>Количество универсальных портов для установки трансиверов стандарта 40Gigabit Ethernet (QSFP+) / 100 Gigabit Ethernet (QSFP28)</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A2C29DE" w14:textId="77777777" w:rsidR="00686039" w:rsidRPr="00686039" w:rsidRDefault="00686039" w:rsidP="00686039">
                  <w:pPr>
                    <w:spacing w:after="45"/>
                  </w:pPr>
                  <w:r w:rsidRPr="00686039">
                    <w:rPr>
                      <w:color w:val="000000"/>
                      <w:sz w:val="18"/>
                      <w:szCs w:val="18"/>
                    </w:rPr>
                    <w:t>Не менее 8</w:t>
                  </w:r>
                </w:p>
              </w:tc>
            </w:tr>
            <w:tr w:rsidR="00686039" w:rsidRPr="00686039" w14:paraId="15CF6672" w14:textId="77777777" w:rsidTr="001E5B3A">
              <w:trPr>
                <w:trHeight w:val="43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CEA5642" w14:textId="77777777" w:rsidR="00686039" w:rsidRPr="00686039" w:rsidRDefault="00686039" w:rsidP="00686039">
                  <w:pPr>
                    <w:spacing w:after="45"/>
                  </w:pPr>
                  <w:r w:rsidRPr="00686039">
                    <w:rPr>
                      <w:color w:val="000000"/>
                      <w:sz w:val="18"/>
                      <w:szCs w:val="18"/>
                    </w:rPr>
                    <w:t>Возможность разделения одного порта 40Gigabit Ethernet на четыре порта 10Gigabit Ethernet</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4FC1571" w14:textId="77777777" w:rsidR="00686039" w:rsidRPr="00686039" w:rsidRDefault="00686039" w:rsidP="00686039">
                  <w:pPr>
                    <w:spacing w:after="45"/>
                  </w:pPr>
                  <w:r w:rsidRPr="00686039">
                    <w:rPr>
                      <w:color w:val="000000"/>
                      <w:sz w:val="18"/>
                      <w:szCs w:val="18"/>
                    </w:rPr>
                    <w:t>Соответствие</w:t>
                  </w:r>
                </w:p>
              </w:tc>
            </w:tr>
            <w:tr w:rsidR="00686039" w:rsidRPr="00686039" w14:paraId="2D2A03BA" w14:textId="77777777" w:rsidTr="001E5B3A">
              <w:trPr>
                <w:trHeight w:val="660"/>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099E773" w14:textId="77777777" w:rsidR="00686039" w:rsidRPr="00686039" w:rsidRDefault="00686039" w:rsidP="00686039">
                  <w:pPr>
                    <w:spacing w:after="45"/>
                  </w:pPr>
                  <w:r w:rsidRPr="00686039">
                    <w:rPr>
                      <w:color w:val="000000"/>
                      <w:sz w:val="18"/>
                      <w:szCs w:val="18"/>
                    </w:rPr>
                    <w:t>Возможность разделения одного порта 100Gigabit Ethernet на четыре порта 25Gigabit Ethernet</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3B50FDEB" w14:textId="77777777" w:rsidR="00686039" w:rsidRPr="00686039" w:rsidRDefault="00686039" w:rsidP="00686039">
                  <w:pPr>
                    <w:spacing w:after="45"/>
                  </w:pPr>
                  <w:r w:rsidRPr="00686039">
                    <w:rPr>
                      <w:color w:val="000000"/>
                      <w:sz w:val="18"/>
                      <w:szCs w:val="18"/>
                    </w:rPr>
                    <w:t>Соответствие</w:t>
                  </w:r>
                </w:p>
              </w:tc>
            </w:tr>
            <w:tr w:rsidR="00686039" w:rsidRPr="00686039" w14:paraId="68D71867"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FDDCADD" w14:textId="77777777" w:rsidR="00686039" w:rsidRPr="00686039" w:rsidRDefault="00686039" w:rsidP="00686039">
                  <w:pPr>
                    <w:spacing w:after="45"/>
                  </w:pPr>
                  <w:r w:rsidRPr="00686039">
                    <w:rPr>
                      <w:color w:val="000000"/>
                      <w:sz w:val="18"/>
                      <w:szCs w:val="18"/>
                    </w:rPr>
                    <w:t>Возможность установки в стандартный шкаф 19"</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ABC6763" w14:textId="77777777" w:rsidR="00686039" w:rsidRPr="00686039" w:rsidRDefault="00686039" w:rsidP="00686039">
                  <w:pPr>
                    <w:spacing w:after="45"/>
                  </w:pPr>
                  <w:r w:rsidRPr="00686039">
                    <w:rPr>
                      <w:color w:val="000000"/>
                      <w:sz w:val="18"/>
                      <w:szCs w:val="18"/>
                    </w:rPr>
                    <w:t>Соответствие</w:t>
                  </w:r>
                </w:p>
              </w:tc>
            </w:tr>
            <w:tr w:rsidR="00686039" w:rsidRPr="00686039" w14:paraId="4591AB23"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1ED026A6" w14:textId="77777777" w:rsidR="00686039" w:rsidRPr="00686039" w:rsidRDefault="00686039" w:rsidP="00686039">
                  <w:pPr>
                    <w:spacing w:after="45"/>
                  </w:pPr>
                  <w:r w:rsidRPr="00686039">
                    <w:rPr>
                      <w:color w:val="000000"/>
                      <w:sz w:val="18"/>
                      <w:szCs w:val="18"/>
                    </w:rPr>
                    <w:t>Высота коммутатора</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3267721E" w14:textId="77777777" w:rsidR="00686039" w:rsidRPr="00686039" w:rsidRDefault="00686039" w:rsidP="00686039">
                  <w:pPr>
                    <w:spacing w:after="45"/>
                  </w:pPr>
                  <w:r w:rsidRPr="00686039">
                    <w:rPr>
                      <w:color w:val="000000"/>
                      <w:sz w:val="18"/>
                      <w:szCs w:val="18"/>
                    </w:rPr>
                    <w:t>Не более 1RU</w:t>
                  </w:r>
                </w:p>
              </w:tc>
            </w:tr>
            <w:tr w:rsidR="00686039" w:rsidRPr="00686039" w14:paraId="610A016B"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05F2713" w14:textId="77777777" w:rsidR="00686039" w:rsidRPr="00686039" w:rsidRDefault="00686039" w:rsidP="00686039">
                  <w:pPr>
                    <w:spacing w:after="45"/>
                  </w:pPr>
                  <w:r w:rsidRPr="00686039">
                    <w:rPr>
                      <w:color w:val="000000"/>
                      <w:sz w:val="18"/>
                      <w:szCs w:val="18"/>
                    </w:rPr>
                    <w:t>Питание от 200-240В переменного тока</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D6AB0B5" w14:textId="77777777" w:rsidR="00686039" w:rsidRPr="00686039" w:rsidRDefault="00686039" w:rsidP="00686039">
                  <w:pPr>
                    <w:spacing w:after="45"/>
                  </w:pPr>
                  <w:r w:rsidRPr="00686039">
                    <w:rPr>
                      <w:color w:val="000000"/>
                      <w:sz w:val="18"/>
                      <w:szCs w:val="18"/>
                    </w:rPr>
                    <w:t>Соответствие</w:t>
                  </w:r>
                </w:p>
              </w:tc>
            </w:tr>
            <w:tr w:rsidR="00686039" w:rsidRPr="00686039" w14:paraId="6FC0970E" w14:textId="77777777" w:rsidTr="001E5B3A">
              <w:trPr>
                <w:trHeight w:val="43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7E56326" w14:textId="77777777" w:rsidR="00686039" w:rsidRPr="00686039" w:rsidRDefault="00686039" w:rsidP="00686039">
                  <w:pPr>
                    <w:spacing w:after="45"/>
                  </w:pPr>
                  <w:r w:rsidRPr="00686039">
                    <w:rPr>
                      <w:color w:val="000000"/>
                      <w:sz w:val="18"/>
                      <w:szCs w:val="18"/>
                    </w:rPr>
                    <w:t>Возможность выбора направления обдува коммутатора</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16199D9F" w14:textId="77777777" w:rsidR="00686039" w:rsidRPr="00686039" w:rsidRDefault="00686039" w:rsidP="00686039">
                  <w:pPr>
                    <w:spacing w:after="45"/>
                  </w:pPr>
                  <w:r w:rsidRPr="00686039">
                    <w:rPr>
                      <w:color w:val="000000"/>
                      <w:sz w:val="18"/>
                      <w:szCs w:val="18"/>
                    </w:rPr>
                    <w:t>Соответствие</w:t>
                  </w:r>
                </w:p>
              </w:tc>
            </w:tr>
            <w:tr w:rsidR="00686039" w:rsidRPr="00686039" w14:paraId="600A171D" w14:textId="77777777" w:rsidTr="001E5B3A">
              <w:trPr>
                <w:trHeight w:val="450"/>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A6FDA10" w14:textId="77777777" w:rsidR="00686039" w:rsidRPr="00686039" w:rsidRDefault="00686039" w:rsidP="00686039">
                  <w:pPr>
                    <w:spacing w:after="45"/>
                  </w:pPr>
                  <w:r w:rsidRPr="00686039">
                    <w:rPr>
                      <w:color w:val="000000"/>
                      <w:sz w:val="18"/>
                      <w:szCs w:val="18"/>
                    </w:rPr>
                    <w:t>Поддержка сквозного режима коммутации (cut-through switching)</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00D79E5" w14:textId="77777777" w:rsidR="00686039" w:rsidRPr="00686039" w:rsidRDefault="00686039" w:rsidP="00686039">
                  <w:pPr>
                    <w:spacing w:after="45"/>
                  </w:pPr>
                  <w:r w:rsidRPr="00686039">
                    <w:rPr>
                      <w:color w:val="000000"/>
                      <w:sz w:val="18"/>
                      <w:szCs w:val="18"/>
                    </w:rPr>
                    <w:t>Соответствие</w:t>
                  </w:r>
                </w:p>
              </w:tc>
            </w:tr>
            <w:tr w:rsidR="00686039" w:rsidRPr="00686039" w14:paraId="5D84D3C7" w14:textId="77777777" w:rsidTr="001E5B3A">
              <w:trPr>
                <w:trHeight w:val="43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E2593F7" w14:textId="77777777" w:rsidR="00686039" w:rsidRPr="00686039" w:rsidRDefault="00686039" w:rsidP="00686039">
                  <w:pPr>
                    <w:spacing w:after="45"/>
                  </w:pPr>
                  <w:r w:rsidRPr="00686039">
                    <w:rPr>
                      <w:color w:val="000000"/>
                      <w:sz w:val="18"/>
                      <w:szCs w:val="18"/>
                    </w:rPr>
                    <w:t>Поддержка коммутации с полной буферизацией (store-and-forward switching)</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2AA622C" w14:textId="77777777" w:rsidR="00686039" w:rsidRPr="00686039" w:rsidRDefault="00686039" w:rsidP="00686039">
                  <w:pPr>
                    <w:spacing w:after="45"/>
                  </w:pPr>
                  <w:r w:rsidRPr="00686039">
                    <w:rPr>
                      <w:color w:val="000000"/>
                      <w:sz w:val="18"/>
                      <w:szCs w:val="18"/>
                    </w:rPr>
                    <w:t>Соответствие</w:t>
                  </w:r>
                </w:p>
              </w:tc>
            </w:tr>
            <w:tr w:rsidR="00686039" w:rsidRPr="00686039" w14:paraId="1E646F5A"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BBD5010" w14:textId="77777777" w:rsidR="00686039" w:rsidRPr="00686039" w:rsidRDefault="00686039" w:rsidP="00686039">
                  <w:pPr>
                    <w:spacing w:after="45"/>
                  </w:pPr>
                  <w:r w:rsidRPr="00686039">
                    <w:rPr>
                      <w:color w:val="000000"/>
                      <w:sz w:val="18"/>
                      <w:szCs w:val="18"/>
                    </w:rPr>
                    <w:t>Использование загрузчика ONIE</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8B54D54" w14:textId="77777777" w:rsidR="00686039" w:rsidRPr="00686039" w:rsidRDefault="00686039" w:rsidP="00686039">
                  <w:pPr>
                    <w:spacing w:after="45"/>
                  </w:pPr>
                  <w:r w:rsidRPr="00686039">
                    <w:rPr>
                      <w:color w:val="000000"/>
                      <w:sz w:val="18"/>
                      <w:szCs w:val="18"/>
                    </w:rPr>
                    <w:t>Соответствие</w:t>
                  </w:r>
                </w:p>
              </w:tc>
            </w:tr>
            <w:tr w:rsidR="00686039" w:rsidRPr="00686039" w14:paraId="024C729A" w14:textId="77777777" w:rsidTr="001E5B3A">
              <w:trPr>
                <w:trHeight w:val="210"/>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E108F63" w14:textId="77777777" w:rsidR="00686039" w:rsidRPr="00686039" w:rsidRDefault="00686039" w:rsidP="00686039">
                  <w:pPr>
                    <w:spacing w:after="45"/>
                  </w:pPr>
                  <w:r w:rsidRPr="00686039">
                    <w:rPr>
                      <w:b/>
                      <w:bCs/>
                      <w:color w:val="000000"/>
                      <w:sz w:val="18"/>
                      <w:szCs w:val="18"/>
                    </w:rPr>
                    <w:t>Производительность и ёмкость</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2C598B94" w14:textId="77777777" w:rsidR="00686039" w:rsidRPr="00686039" w:rsidRDefault="00686039" w:rsidP="00686039">
                  <w:pPr>
                    <w:rPr>
                      <w:rFonts w:ascii="Helvetica" w:hAnsi="Helvetica"/>
                      <w:sz w:val="18"/>
                      <w:szCs w:val="18"/>
                    </w:rPr>
                  </w:pPr>
                </w:p>
              </w:tc>
            </w:tr>
            <w:tr w:rsidR="00686039" w:rsidRPr="00686039" w14:paraId="6FFE657D" w14:textId="77777777" w:rsidTr="001E5B3A">
              <w:trPr>
                <w:trHeight w:val="43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9D53C83" w14:textId="77777777" w:rsidR="00686039" w:rsidRPr="00686039" w:rsidRDefault="00686039" w:rsidP="00686039">
                  <w:pPr>
                    <w:spacing w:after="45"/>
                  </w:pPr>
                  <w:r w:rsidRPr="00686039">
                    <w:rPr>
                      <w:color w:val="000000"/>
                      <w:sz w:val="18"/>
                      <w:szCs w:val="18"/>
                    </w:rPr>
                    <w:t>Неблокируемая коммутация и маршрутизация трафика на полной скорости интерфейсов</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47F3AC5" w14:textId="77777777" w:rsidR="00686039" w:rsidRPr="00686039" w:rsidRDefault="00686039" w:rsidP="00686039">
                  <w:pPr>
                    <w:spacing w:after="45"/>
                  </w:pPr>
                  <w:r w:rsidRPr="00686039">
                    <w:rPr>
                      <w:color w:val="000000"/>
                      <w:sz w:val="18"/>
                      <w:szCs w:val="18"/>
                    </w:rPr>
                    <w:t>Соответствие</w:t>
                  </w:r>
                </w:p>
              </w:tc>
            </w:tr>
            <w:tr w:rsidR="00686039" w:rsidRPr="00686039" w14:paraId="1B13C244"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D886905" w14:textId="77777777" w:rsidR="00686039" w:rsidRPr="00686039" w:rsidRDefault="00686039" w:rsidP="00686039">
                  <w:pPr>
                    <w:spacing w:after="45"/>
                  </w:pPr>
                  <w:r w:rsidRPr="00686039">
                    <w:rPr>
                      <w:color w:val="000000"/>
                      <w:sz w:val="18"/>
                      <w:szCs w:val="18"/>
                    </w:rPr>
                    <w:t>Производительность коммутатора, Гбит/с</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5319AFD" w14:textId="77777777" w:rsidR="00686039" w:rsidRPr="00686039" w:rsidRDefault="00686039" w:rsidP="00686039">
                  <w:pPr>
                    <w:spacing w:after="45"/>
                  </w:pPr>
                  <w:r w:rsidRPr="00686039">
                    <w:rPr>
                      <w:color w:val="000000"/>
                      <w:sz w:val="18"/>
                      <w:szCs w:val="18"/>
                    </w:rPr>
                    <w:t>Не менее 4000</w:t>
                  </w:r>
                </w:p>
              </w:tc>
            </w:tr>
            <w:tr w:rsidR="00686039" w:rsidRPr="00686039" w14:paraId="37961A37" w14:textId="77777777" w:rsidTr="001E5B3A">
              <w:trPr>
                <w:trHeight w:val="450"/>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01062D3" w14:textId="77777777" w:rsidR="00686039" w:rsidRPr="00686039" w:rsidRDefault="00686039" w:rsidP="00686039">
                  <w:pPr>
                    <w:spacing w:after="45"/>
                  </w:pPr>
                  <w:r w:rsidRPr="00686039">
                    <w:rPr>
                      <w:color w:val="000000"/>
                      <w:sz w:val="18"/>
                      <w:szCs w:val="18"/>
                    </w:rPr>
                    <w:lastRenderedPageBreak/>
                    <w:t>Пропускная способность, млрд. пакетов в секунду</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FAC145D" w14:textId="77777777" w:rsidR="00686039" w:rsidRPr="00686039" w:rsidRDefault="00686039" w:rsidP="00686039">
                  <w:pPr>
                    <w:spacing w:after="45"/>
                  </w:pPr>
                  <w:r w:rsidRPr="00686039">
                    <w:rPr>
                      <w:color w:val="000000"/>
                      <w:sz w:val="18"/>
                      <w:szCs w:val="18"/>
                    </w:rPr>
                    <w:t>Не менее 5.95</w:t>
                  </w:r>
                </w:p>
              </w:tc>
            </w:tr>
            <w:tr w:rsidR="00686039" w:rsidRPr="00686039" w14:paraId="79FB8BAD" w14:textId="77777777" w:rsidTr="001E5B3A">
              <w:trPr>
                <w:trHeight w:val="43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14786F26" w14:textId="77777777" w:rsidR="00686039" w:rsidRPr="00686039" w:rsidRDefault="00686039" w:rsidP="00686039">
                  <w:pPr>
                    <w:spacing w:after="45"/>
                  </w:pPr>
                  <w:r w:rsidRPr="00686039">
                    <w:rPr>
                      <w:color w:val="000000"/>
                      <w:sz w:val="18"/>
                      <w:szCs w:val="18"/>
                    </w:rPr>
                    <w:t>Задержка при передаче данных между портами в сквозном режиме коммутации</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6B4CBD00" w14:textId="77777777" w:rsidR="00686039" w:rsidRPr="00686039" w:rsidRDefault="00686039" w:rsidP="00686039">
                  <w:pPr>
                    <w:spacing w:after="45"/>
                  </w:pPr>
                  <w:r w:rsidRPr="00686039">
                    <w:rPr>
                      <w:color w:val="000000"/>
                      <w:sz w:val="18"/>
                      <w:szCs w:val="18"/>
                    </w:rPr>
                    <w:t>Не более 300 нс</w:t>
                  </w:r>
                </w:p>
              </w:tc>
            </w:tr>
            <w:tr w:rsidR="00686039" w:rsidRPr="00686039" w14:paraId="14FA037D"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22A7498" w14:textId="77777777" w:rsidR="00686039" w:rsidRPr="00686039" w:rsidRDefault="00686039" w:rsidP="00686039">
                  <w:pPr>
                    <w:spacing w:after="45"/>
                  </w:pPr>
                  <w:r w:rsidRPr="00686039">
                    <w:rPr>
                      <w:color w:val="000000"/>
                      <w:sz w:val="18"/>
                      <w:szCs w:val="18"/>
                    </w:rPr>
                    <w:t>Размер пакетного буфера</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1C7B1B9" w14:textId="77777777" w:rsidR="00686039" w:rsidRPr="00686039" w:rsidRDefault="00686039" w:rsidP="00686039">
                  <w:pPr>
                    <w:spacing w:after="45"/>
                  </w:pPr>
                  <w:r w:rsidRPr="00686039">
                    <w:rPr>
                      <w:color w:val="000000"/>
                      <w:sz w:val="18"/>
                      <w:szCs w:val="18"/>
                    </w:rPr>
                    <w:t>Не менее 16МБ</w:t>
                  </w:r>
                </w:p>
              </w:tc>
            </w:tr>
            <w:tr w:rsidR="00686039" w:rsidRPr="00686039" w14:paraId="47FC2BBE" w14:textId="77777777" w:rsidTr="001E5B3A">
              <w:trPr>
                <w:trHeight w:val="43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664A0DC" w14:textId="77777777" w:rsidR="00686039" w:rsidRPr="00686039" w:rsidRDefault="00686039" w:rsidP="00686039">
                  <w:pPr>
                    <w:spacing w:after="45"/>
                  </w:pPr>
                  <w:r w:rsidRPr="00686039">
                    <w:rPr>
                      <w:color w:val="000000"/>
                      <w:sz w:val="18"/>
                      <w:szCs w:val="18"/>
                    </w:rPr>
                    <w:t>Возможность заполнения всего пакетного буфера единственным интерфейсом</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6D7BF894" w14:textId="77777777" w:rsidR="00686039" w:rsidRPr="00686039" w:rsidRDefault="00686039" w:rsidP="00686039">
                  <w:pPr>
                    <w:spacing w:after="45"/>
                  </w:pPr>
                  <w:r w:rsidRPr="00686039">
                    <w:rPr>
                      <w:color w:val="000000"/>
                      <w:sz w:val="18"/>
                      <w:szCs w:val="18"/>
                    </w:rPr>
                    <w:t>Соответствие</w:t>
                  </w:r>
                </w:p>
              </w:tc>
            </w:tr>
            <w:tr w:rsidR="00686039" w:rsidRPr="00686039" w14:paraId="0C1D1C5F"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026FA1B" w14:textId="77777777" w:rsidR="00686039" w:rsidRPr="00686039" w:rsidRDefault="00686039" w:rsidP="00686039">
                  <w:pPr>
                    <w:spacing w:after="45"/>
                  </w:pPr>
                  <w:r w:rsidRPr="00686039">
                    <w:rPr>
                      <w:color w:val="000000"/>
                      <w:sz w:val="18"/>
                      <w:szCs w:val="18"/>
                    </w:rPr>
                    <w:t>Количество поддерживаемых MAC-адресов</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255AEBB" w14:textId="77777777" w:rsidR="00686039" w:rsidRPr="00686039" w:rsidRDefault="00686039" w:rsidP="00686039">
                  <w:pPr>
                    <w:spacing w:after="45"/>
                  </w:pPr>
                  <w:r w:rsidRPr="00686039">
                    <w:rPr>
                      <w:color w:val="000000"/>
                      <w:sz w:val="18"/>
                      <w:szCs w:val="18"/>
                    </w:rPr>
                    <w:t>Не менее 100 000</w:t>
                  </w:r>
                </w:p>
              </w:tc>
            </w:tr>
            <w:tr w:rsidR="00686039" w:rsidRPr="00686039" w14:paraId="282EEA50" w14:textId="77777777" w:rsidTr="001E5B3A">
              <w:trPr>
                <w:trHeight w:val="43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3D61338" w14:textId="77777777" w:rsidR="00686039" w:rsidRPr="00686039" w:rsidRDefault="00686039" w:rsidP="00686039">
                  <w:pPr>
                    <w:spacing w:after="45"/>
                  </w:pPr>
                  <w:r w:rsidRPr="00686039">
                    <w:rPr>
                      <w:color w:val="000000"/>
                      <w:sz w:val="18"/>
                      <w:szCs w:val="18"/>
                    </w:rPr>
                    <w:t>Количество поддерживаемых динамических ARP-записей</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6AC39B6" w14:textId="77777777" w:rsidR="00686039" w:rsidRPr="00686039" w:rsidRDefault="00686039" w:rsidP="00686039">
                  <w:pPr>
                    <w:spacing w:after="45"/>
                  </w:pPr>
                  <w:r w:rsidRPr="00686039">
                    <w:rPr>
                      <w:color w:val="000000"/>
                      <w:sz w:val="18"/>
                      <w:szCs w:val="18"/>
                    </w:rPr>
                    <w:t>Не менее 50 000</w:t>
                  </w:r>
                </w:p>
              </w:tc>
            </w:tr>
            <w:tr w:rsidR="00686039" w:rsidRPr="00686039" w14:paraId="635B162C" w14:textId="77777777" w:rsidTr="001E5B3A">
              <w:trPr>
                <w:trHeight w:val="450"/>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ADFC7D2" w14:textId="77777777" w:rsidR="00686039" w:rsidRPr="00686039" w:rsidRDefault="00686039" w:rsidP="00686039">
                  <w:pPr>
                    <w:spacing w:after="45"/>
                  </w:pPr>
                  <w:r w:rsidRPr="00686039">
                    <w:rPr>
                      <w:color w:val="000000"/>
                      <w:sz w:val="18"/>
                      <w:szCs w:val="18"/>
                    </w:rPr>
                    <w:t>Количество записей в таблице маршрутизации IPv4</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6018513" w14:textId="77777777" w:rsidR="00686039" w:rsidRPr="00686039" w:rsidRDefault="00686039" w:rsidP="00686039">
                  <w:pPr>
                    <w:spacing w:after="45"/>
                  </w:pPr>
                  <w:r w:rsidRPr="00686039">
                    <w:rPr>
                      <w:color w:val="000000"/>
                      <w:sz w:val="18"/>
                      <w:szCs w:val="18"/>
                    </w:rPr>
                    <w:t>Не менее 100 000</w:t>
                  </w:r>
                </w:p>
              </w:tc>
            </w:tr>
            <w:tr w:rsidR="00686039" w:rsidRPr="00686039" w14:paraId="0ACFD032" w14:textId="77777777" w:rsidTr="001E5B3A">
              <w:trPr>
                <w:trHeight w:val="43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386E81E2" w14:textId="77777777" w:rsidR="00686039" w:rsidRPr="00686039" w:rsidRDefault="00686039" w:rsidP="00686039">
                  <w:pPr>
                    <w:spacing w:after="45"/>
                  </w:pPr>
                  <w:r w:rsidRPr="00686039">
                    <w:rPr>
                      <w:color w:val="000000"/>
                      <w:sz w:val="18"/>
                      <w:szCs w:val="18"/>
                    </w:rPr>
                    <w:t>Количество записей в таблице маршрутизации IPv6</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2798429" w14:textId="77777777" w:rsidR="00686039" w:rsidRPr="00686039" w:rsidRDefault="00686039" w:rsidP="00686039">
                  <w:pPr>
                    <w:spacing w:after="45"/>
                  </w:pPr>
                  <w:r w:rsidRPr="00686039">
                    <w:rPr>
                      <w:color w:val="000000"/>
                      <w:sz w:val="18"/>
                      <w:szCs w:val="18"/>
                    </w:rPr>
                    <w:t>Не менее 50 000</w:t>
                  </w:r>
                </w:p>
              </w:tc>
            </w:tr>
            <w:tr w:rsidR="00686039" w:rsidRPr="00686039" w14:paraId="75D98814" w14:textId="77777777" w:rsidTr="001E5B3A">
              <w:trPr>
                <w:trHeight w:val="43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172C397" w14:textId="77777777" w:rsidR="00686039" w:rsidRPr="00686039" w:rsidRDefault="00686039" w:rsidP="00686039">
                  <w:pPr>
                    <w:spacing w:after="45"/>
                  </w:pPr>
                  <w:r w:rsidRPr="00686039">
                    <w:rPr>
                      <w:color w:val="000000"/>
                      <w:sz w:val="18"/>
                      <w:szCs w:val="18"/>
                    </w:rPr>
                    <w:t>Поддержка Jumbo frames размером не менее 9 216 байт</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AC655E2" w14:textId="77777777" w:rsidR="00686039" w:rsidRPr="00686039" w:rsidRDefault="00686039" w:rsidP="00686039">
                  <w:pPr>
                    <w:spacing w:after="45"/>
                  </w:pPr>
                  <w:r w:rsidRPr="00686039">
                    <w:rPr>
                      <w:color w:val="000000"/>
                      <w:sz w:val="18"/>
                      <w:szCs w:val="18"/>
                    </w:rPr>
                    <w:t>Соответствие</w:t>
                  </w:r>
                </w:p>
              </w:tc>
            </w:tr>
            <w:tr w:rsidR="00686039" w:rsidRPr="00686039" w14:paraId="177CE28F"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35466452" w14:textId="77777777" w:rsidR="00686039" w:rsidRPr="00686039" w:rsidRDefault="00686039" w:rsidP="00686039">
                  <w:pPr>
                    <w:spacing w:after="45"/>
                  </w:pPr>
                  <w:r w:rsidRPr="00686039">
                    <w:rPr>
                      <w:color w:val="000000"/>
                      <w:sz w:val="18"/>
                      <w:szCs w:val="18"/>
                    </w:rPr>
                    <w:t>Количество поддерживаемых VLAN</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68837DC5" w14:textId="77777777" w:rsidR="00686039" w:rsidRPr="00686039" w:rsidRDefault="00686039" w:rsidP="00686039">
                  <w:pPr>
                    <w:spacing w:after="45"/>
                  </w:pPr>
                  <w:r w:rsidRPr="00686039">
                    <w:rPr>
                      <w:color w:val="000000"/>
                      <w:sz w:val="18"/>
                      <w:szCs w:val="18"/>
                    </w:rPr>
                    <w:t>Не менее 4094</w:t>
                  </w:r>
                </w:p>
              </w:tc>
            </w:tr>
            <w:tr w:rsidR="00686039" w:rsidRPr="00686039" w14:paraId="54EFBC65" w14:textId="77777777" w:rsidTr="001E5B3A">
              <w:trPr>
                <w:trHeight w:val="43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D0C4252" w14:textId="77777777" w:rsidR="00686039" w:rsidRPr="00686039" w:rsidRDefault="00686039" w:rsidP="00686039">
                  <w:pPr>
                    <w:spacing w:after="45"/>
                  </w:pPr>
                  <w:r w:rsidRPr="00686039">
                    <w:rPr>
                      <w:color w:val="000000"/>
                      <w:sz w:val="18"/>
                      <w:szCs w:val="18"/>
                    </w:rPr>
                    <w:t>Количество поддерживаемых VLAN-интерфейсов</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A590A5F" w14:textId="77777777" w:rsidR="00686039" w:rsidRPr="00686039" w:rsidRDefault="00686039" w:rsidP="00686039">
                  <w:pPr>
                    <w:spacing w:after="45"/>
                  </w:pPr>
                  <w:r w:rsidRPr="00686039">
                    <w:rPr>
                      <w:color w:val="000000"/>
                      <w:sz w:val="18"/>
                      <w:szCs w:val="18"/>
                    </w:rPr>
                    <w:t>Не менее 1024</w:t>
                  </w:r>
                </w:p>
              </w:tc>
            </w:tr>
            <w:tr w:rsidR="00686039" w:rsidRPr="00686039" w14:paraId="2329104F" w14:textId="77777777" w:rsidTr="001E5B3A">
              <w:trPr>
                <w:trHeight w:val="22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C1B5F63" w14:textId="77777777" w:rsidR="00686039" w:rsidRPr="00686039" w:rsidRDefault="00686039" w:rsidP="00686039">
                  <w:pPr>
                    <w:spacing w:after="45"/>
                  </w:pPr>
                  <w:r w:rsidRPr="00686039">
                    <w:rPr>
                      <w:b/>
                      <w:bCs/>
                      <w:color w:val="000000"/>
                      <w:sz w:val="18"/>
                      <w:szCs w:val="18"/>
                    </w:rPr>
                    <w:t>Коммутация</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112713A3" w14:textId="77777777" w:rsidR="00686039" w:rsidRPr="00686039" w:rsidRDefault="00686039" w:rsidP="00686039">
                  <w:pPr>
                    <w:rPr>
                      <w:rFonts w:ascii="Helvetica" w:hAnsi="Helvetica"/>
                      <w:sz w:val="18"/>
                      <w:szCs w:val="18"/>
                    </w:rPr>
                  </w:pPr>
                </w:p>
              </w:tc>
            </w:tr>
            <w:tr w:rsidR="00686039" w:rsidRPr="00686039" w14:paraId="3227B160"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9637419" w14:textId="77777777" w:rsidR="00686039" w:rsidRPr="00686039" w:rsidRDefault="00686039" w:rsidP="00686039">
                  <w:pPr>
                    <w:spacing w:after="45"/>
                  </w:pPr>
                  <w:r w:rsidRPr="00686039">
                    <w:rPr>
                      <w:color w:val="000000"/>
                      <w:sz w:val="18"/>
                      <w:szCs w:val="18"/>
                    </w:rPr>
                    <w:t>Поддержка стандартов IEEE 802.1p, IEEE 802.1q</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769D545" w14:textId="77777777" w:rsidR="00686039" w:rsidRPr="00686039" w:rsidRDefault="00686039" w:rsidP="00686039">
                  <w:pPr>
                    <w:spacing w:after="45"/>
                  </w:pPr>
                  <w:r w:rsidRPr="00686039">
                    <w:rPr>
                      <w:color w:val="000000"/>
                      <w:sz w:val="18"/>
                      <w:szCs w:val="18"/>
                    </w:rPr>
                    <w:t>Соответствие</w:t>
                  </w:r>
                </w:p>
              </w:tc>
            </w:tr>
            <w:tr w:rsidR="00686039" w:rsidRPr="00686039" w14:paraId="34A2542F"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37CC8CB6" w14:textId="77777777" w:rsidR="00686039" w:rsidRPr="00686039" w:rsidRDefault="00686039" w:rsidP="00686039">
                  <w:pPr>
                    <w:spacing w:after="45"/>
                  </w:pPr>
                  <w:r w:rsidRPr="00686039">
                    <w:rPr>
                      <w:color w:val="000000"/>
                      <w:sz w:val="18"/>
                      <w:szCs w:val="18"/>
                    </w:rPr>
                    <w:t>Поддержка стандарта IEEE 802.3x (Flow Control)</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3D3EFDFB" w14:textId="77777777" w:rsidR="00686039" w:rsidRPr="00686039" w:rsidRDefault="00686039" w:rsidP="00686039">
                  <w:pPr>
                    <w:spacing w:after="45"/>
                  </w:pPr>
                  <w:r w:rsidRPr="00686039">
                    <w:rPr>
                      <w:color w:val="000000"/>
                      <w:sz w:val="18"/>
                      <w:szCs w:val="18"/>
                    </w:rPr>
                    <w:t>Соответствие</w:t>
                  </w:r>
                </w:p>
              </w:tc>
            </w:tr>
            <w:tr w:rsidR="00686039" w:rsidRPr="00686039" w14:paraId="1C364BAF"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2846C49" w14:textId="77777777" w:rsidR="00686039" w:rsidRPr="00686039" w:rsidRDefault="00686039" w:rsidP="00686039">
                  <w:pPr>
                    <w:spacing w:after="45"/>
                  </w:pPr>
                  <w:r w:rsidRPr="00686039">
                    <w:rPr>
                      <w:color w:val="000000"/>
                      <w:sz w:val="18"/>
                      <w:szCs w:val="18"/>
                    </w:rPr>
                    <w:t>Поддержка протокола LACP (IEEE 802.3ad)</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D3B04DC" w14:textId="77777777" w:rsidR="00686039" w:rsidRPr="00686039" w:rsidRDefault="00686039" w:rsidP="00686039">
                  <w:pPr>
                    <w:spacing w:after="45"/>
                  </w:pPr>
                  <w:r w:rsidRPr="00686039">
                    <w:rPr>
                      <w:color w:val="000000"/>
                      <w:sz w:val="18"/>
                      <w:szCs w:val="18"/>
                    </w:rPr>
                    <w:t>Соответствие</w:t>
                  </w:r>
                </w:p>
              </w:tc>
            </w:tr>
            <w:tr w:rsidR="00686039" w:rsidRPr="00686039" w14:paraId="7202B06D" w14:textId="77777777" w:rsidTr="001E5B3A">
              <w:trPr>
                <w:trHeight w:val="43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6A02314B" w14:textId="77777777" w:rsidR="00686039" w:rsidRPr="00686039" w:rsidRDefault="00686039" w:rsidP="00686039">
                  <w:pPr>
                    <w:spacing w:after="45"/>
                  </w:pPr>
                  <w:r w:rsidRPr="00686039">
                    <w:rPr>
                      <w:color w:val="000000"/>
                      <w:sz w:val="18"/>
                      <w:szCs w:val="18"/>
                    </w:rPr>
                    <w:t>Количество портов в одной группе аггрегации IEEE 802.3ad</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129F757" w14:textId="77777777" w:rsidR="00686039" w:rsidRPr="00686039" w:rsidRDefault="00686039" w:rsidP="00686039">
                  <w:pPr>
                    <w:spacing w:after="45"/>
                  </w:pPr>
                  <w:r w:rsidRPr="00686039">
                    <w:rPr>
                      <w:color w:val="000000"/>
                      <w:sz w:val="18"/>
                      <w:szCs w:val="18"/>
                    </w:rPr>
                    <w:t>Не менее 32</w:t>
                  </w:r>
                </w:p>
              </w:tc>
            </w:tr>
            <w:tr w:rsidR="00686039" w:rsidRPr="00686039" w14:paraId="11CDDE54"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C372E1F" w14:textId="77777777" w:rsidR="00686039" w:rsidRPr="00686039" w:rsidRDefault="00686039" w:rsidP="00686039">
                  <w:pPr>
                    <w:spacing w:after="45"/>
                  </w:pPr>
                  <w:r w:rsidRPr="00686039">
                    <w:rPr>
                      <w:color w:val="000000"/>
                      <w:sz w:val="18"/>
                      <w:szCs w:val="18"/>
                    </w:rPr>
                    <w:t>Количество групп аггрегации IEEE 802.3ad</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BF14417" w14:textId="77777777" w:rsidR="00686039" w:rsidRPr="00686039" w:rsidRDefault="00686039" w:rsidP="00686039">
                  <w:pPr>
                    <w:spacing w:after="45"/>
                  </w:pPr>
                  <w:r w:rsidRPr="00686039">
                    <w:rPr>
                      <w:color w:val="000000"/>
                      <w:sz w:val="18"/>
                      <w:szCs w:val="18"/>
                    </w:rPr>
                    <w:t>Не менее 64</w:t>
                  </w:r>
                </w:p>
              </w:tc>
            </w:tr>
            <w:tr w:rsidR="00686039" w:rsidRPr="00686039" w14:paraId="4DD2B0ED" w14:textId="77777777" w:rsidTr="001E5B3A">
              <w:trPr>
                <w:trHeight w:val="43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21D70A4B" w14:textId="77777777" w:rsidR="00686039" w:rsidRPr="00686039" w:rsidRDefault="00686039" w:rsidP="00686039">
                  <w:pPr>
                    <w:spacing w:after="45"/>
                  </w:pPr>
                  <w:r w:rsidRPr="00686039">
                    <w:rPr>
                      <w:color w:val="000000"/>
                      <w:sz w:val="18"/>
                      <w:szCs w:val="18"/>
                    </w:rPr>
                    <w:t>Поддержка протоколов LLDP (IEEE 802.1ab) и LLDP-MED (ANSI/TIA-1057)</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1B2A78D" w14:textId="77777777" w:rsidR="00686039" w:rsidRPr="00686039" w:rsidRDefault="00686039" w:rsidP="00686039">
                  <w:pPr>
                    <w:spacing w:after="45"/>
                  </w:pPr>
                  <w:r w:rsidRPr="00686039">
                    <w:rPr>
                      <w:color w:val="000000"/>
                      <w:sz w:val="18"/>
                      <w:szCs w:val="18"/>
                    </w:rPr>
                    <w:t>Соответствие</w:t>
                  </w:r>
                </w:p>
              </w:tc>
            </w:tr>
            <w:tr w:rsidR="00686039" w:rsidRPr="00686039" w14:paraId="6A706750" w14:textId="77777777" w:rsidTr="001E5B3A">
              <w:trPr>
                <w:trHeight w:val="660"/>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6DA52BC" w14:textId="77777777" w:rsidR="00686039" w:rsidRPr="00686039" w:rsidRDefault="00686039" w:rsidP="00686039">
                  <w:pPr>
                    <w:spacing w:after="45"/>
                  </w:pPr>
                  <w:r w:rsidRPr="00686039">
                    <w:rPr>
                      <w:color w:val="000000"/>
                      <w:sz w:val="18"/>
                      <w:szCs w:val="18"/>
                    </w:rPr>
                    <w:t>Поддержка агрегации портов на разных коммутаторах в единую группу без их стекирования (Multi Chassis LAG, MLAG)</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0A4B996" w14:textId="77777777" w:rsidR="00686039" w:rsidRPr="00686039" w:rsidRDefault="00686039" w:rsidP="00686039">
                  <w:pPr>
                    <w:spacing w:after="45"/>
                  </w:pPr>
                  <w:r w:rsidRPr="00686039">
                    <w:rPr>
                      <w:color w:val="000000"/>
                      <w:sz w:val="18"/>
                      <w:szCs w:val="18"/>
                    </w:rPr>
                    <w:t>Соответствие</w:t>
                  </w:r>
                </w:p>
              </w:tc>
            </w:tr>
            <w:tr w:rsidR="00686039" w:rsidRPr="00686039" w14:paraId="29631648" w14:textId="77777777" w:rsidTr="001E5B3A">
              <w:trPr>
                <w:trHeight w:val="900"/>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5384E43" w14:textId="77777777" w:rsidR="00686039" w:rsidRPr="00686039" w:rsidRDefault="00686039" w:rsidP="00686039">
                  <w:pPr>
                    <w:spacing w:after="45"/>
                  </w:pPr>
                  <w:r w:rsidRPr="00686039">
                    <w:rPr>
                      <w:color w:val="000000"/>
                      <w:sz w:val="18"/>
                      <w:szCs w:val="18"/>
                    </w:rPr>
                    <w:lastRenderedPageBreak/>
                    <w:t>Наличие возможности установки максимального ограничения для разных типов широковещательного трафика (unknown unicast, unregistered multicast и broadcast) на портах</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C1F5741" w14:textId="77777777" w:rsidR="00686039" w:rsidRPr="00686039" w:rsidRDefault="00686039" w:rsidP="00686039">
                  <w:pPr>
                    <w:spacing w:after="45"/>
                  </w:pPr>
                  <w:r w:rsidRPr="00686039">
                    <w:rPr>
                      <w:color w:val="000000"/>
                      <w:sz w:val="18"/>
                      <w:szCs w:val="18"/>
                    </w:rPr>
                    <w:t>Соответствие</w:t>
                  </w:r>
                </w:p>
              </w:tc>
            </w:tr>
            <w:tr w:rsidR="00686039" w:rsidRPr="00686039" w14:paraId="520E0BA0"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95A8E70" w14:textId="77777777" w:rsidR="00686039" w:rsidRPr="00686039" w:rsidRDefault="00686039" w:rsidP="00686039">
                  <w:pPr>
                    <w:spacing w:after="45"/>
                  </w:pPr>
                  <w:r w:rsidRPr="00686039">
                    <w:rPr>
                      <w:color w:val="000000"/>
                      <w:sz w:val="18"/>
                      <w:szCs w:val="18"/>
                    </w:rPr>
                    <w:t>Поддержка технологии QinQ (IEEE 802.1ad)</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2174711" w14:textId="77777777" w:rsidR="00686039" w:rsidRPr="00686039" w:rsidRDefault="00686039" w:rsidP="00686039">
                  <w:pPr>
                    <w:spacing w:after="45"/>
                  </w:pPr>
                  <w:r w:rsidRPr="00686039">
                    <w:rPr>
                      <w:color w:val="000000"/>
                      <w:sz w:val="18"/>
                      <w:szCs w:val="18"/>
                    </w:rPr>
                    <w:t>Соответствие</w:t>
                  </w:r>
                </w:p>
              </w:tc>
            </w:tr>
            <w:tr w:rsidR="00686039" w:rsidRPr="00686039" w14:paraId="32BD73DF"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FE0D8A8" w14:textId="77777777" w:rsidR="00686039" w:rsidRPr="00686039" w:rsidRDefault="00686039" w:rsidP="00686039">
                  <w:pPr>
                    <w:spacing w:after="45"/>
                  </w:pPr>
                  <w:r w:rsidRPr="00686039">
                    <w:rPr>
                      <w:color w:val="000000"/>
                      <w:sz w:val="18"/>
                      <w:szCs w:val="18"/>
                    </w:rPr>
                    <w:t>Поддержка технологий IGMP v2 / v3 Snooping</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6FE4AC93" w14:textId="77777777" w:rsidR="00686039" w:rsidRPr="00686039" w:rsidRDefault="00686039" w:rsidP="00686039">
                  <w:pPr>
                    <w:spacing w:after="45"/>
                  </w:pPr>
                  <w:r w:rsidRPr="00686039">
                    <w:rPr>
                      <w:color w:val="000000"/>
                      <w:sz w:val="18"/>
                      <w:szCs w:val="18"/>
                    </w:rPr>
                    <w:t>Соответствие</w:t>
                  </w:r>
                </w:p>
              </w:tc>
            </w:tr>
            <w:tr w:rsidR="00686039" w:rsidRPr="00686039" w14:paraId="591F84F0" w14:textId="77777777" w:rsidTr="001E5B3A">
              <w:trPr>
                <w:trHeight w:val="43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912FE37" w14:textId="77777777" w:rsidR="00686039" w:rsidRPr="00686039" w:rsidRDefault="00686039" w:rsidP="00686039">
                  <w:pPr>
                    <w:spacing w:after="45"/>
                  </w:pPr>
                  <w:r w:rsidRPr="00686039">
                    <w:rPr>
                      <w:color w:val="000000"/>
                      <w:sz w:val="18"/>
                      <w:szCs w:val="18"/>
                    </w:rPr>
                    <w:t>Поддержка протоколов spanning-tree: IEEE 802.1w (RSTP), IEEE 802.1s (MSTP), RPVST+</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8AF5367" w14:textId="77777777" w:rsidR="00686039" w:rsidRPr="00686039" w:rsidRDefault="00686039" w:rsidP="00686039">
                  <w:pPr>
                    <w:spacing w:after="45"/>
                  </w:pPr>
                  <w:r w:rsidRPr="00686039">
                    <w:rPr>
                      <w:color w:val="000000"/>
                      <w:sz w:val="18"/>
                      <w:szCs w:val="18"/>
                    </w:rPr>
                    <w:t>Соответствие</w:t>
                  </w:r>
                </w:p>
              </w:tc>
            </w:tr>
            <w:tr w:rsidR="00686039" w:rsidRPr="00686039" w14:paraId="502A74DA" w14:textId="77777777" w:rsidTr="001E5B3A">
              <w:trPr>
                <w:trHeight w:val="133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293BC1F5" w14:textId="77777777" w:rsidR="00686039" w:rsidRPr="00686039" w:rsidRDefault="00686039" w:rsidP="00686039">
                  <w:pPr>
                    <w:spacing w:after="45"/>
                  </w:pPr>
                  <w:r w:rsidRPr="00686039">
                    <w:rPr>
                      <w:color w:val="000000"/>
                      <w:sz w:val="18"/>
                      <w:szCs w:val="18"/>
                    </w:rPr>
                    <w:t>Поддержка дополнительного функционала spanning-tree: фильтрация BPDU (BPDU Filter), отключение порта при получении BPDU (BDPU Guard), защита от возникновения петель (Loop Guard), защита от перевыбора корневого коммутатора (Root Guard)</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48C9484" w14:textId="77777777" w:rsidR="00686039" w:rsidRPr="00686039" w:rsidRDefault="00686039" w:rsidP="00686039">
                  <w:pPr>
                    <w:spacing w:after="45"/>
                  </w:pPr>
                  <w:r w:rsidRPr="00686039">
                    <w:rPr>
                      <w:color w:val="000000"/>
                      <w:sz w:val="18"/>
                      <w:szCs w:val="18"/>
                    </w:rPr>
                    <w:t>Соответствие</w:t>
                  </w:r>
                </w:p>
              </w:tc>
            </w:tr>
            <w:tr w:rsidR="00686039" w:rsidRPr="00686039" w14:paraId="07C3C953" w14:textId="77777777" w:rsidTr="001E5B3A">
              <w:trPr>
                <w:trHeight w:val="660"/>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7D1B46D" w14:textId="77777777" w:rsidR="00686039" w:rsidRPr="00686039" w:rsidRDefault="00686039" w:rsidP="00686039">
                  <w:pPr>
                    <w:spacing w:after="45"/>
                  </w:pPr>
                  <w:r w:rsidRPr="00686039">
                    <w:rPr>
                      <w:color w:val="000000"/>
                      <w:sz w:val="18"/>
                      <w:szCs w:val="18"/>
                    </w:rPr>
                    <w:t>Наличие возможности ограничения передачи трафика между определенными портами в рамках одного VLAN без использования ACL</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3037C49" w14:textId="77777777" w:rsidR="00686039" w:rsidRPr="00686039" w:rsidRDefault="00686039" w:rsidP="00686039">
                  <w:pPr>
                    <w:spacing w:after="45"/>
                  </w:pPr>
                  <w:r w:rsidRPr="00686039">
                    <w:rPr>
                      <w:color w:val="000000"/>
                      <w:sz w:val="18"/>
                      <w:szCs w:val="18"/>
                    </w:rPr>
                    <w:t>Соответствие</w:t>
                  </w:r>
                </w:p>
              </w:tc>
            </w:tr>
            <w:tr w:rsidR="00686039" w:rsidRPr="00686039" w14:paraId="3C6DC831" w14:textId="77777777" w:rsidTr="001E5B3A">
              <w:trPr>
                <w:trHeight w:val="88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D0F2F98" w14:textId="77777777" w:rsidR="00686039" w:rsidRPr="00686039" w:rsidRDefault="00686039" w:rsidP="00686039">
                  <w:pPr>
                    <w:spacing w:after="45"/>
                    <w:rPr>
                      <w:lang w:val="en-US"/>
                    </w:rPr>
                  </w:pPr>
                  <w:r w:rsidRPr="00686039">
                    <w:rPr>
                      <w:color w:val="000000"/>
                      <w:sz w:val="18"/>
                      <w:szCs w:val="18"/>
                    </w:rPr>
                    <w:t>Поддержка</w:t>
                  </w:r>
                  <w:r w:rsidRPr="00686039">
                    <w:rPr>
                      <w:color w:val="000000"/>
                      <w:sz w:val="18"/>
                      <w:szCs w:val="18"/>
                      <w:lang w:val="en-US"/>
                    </w:rPr>
                    <w:t xml:space="preserve"> Data Center Bridging (DCB): </w:t>
                  </w:r>
                  <w:r w:rsidRPr="00686039">
                    <w:rPr>
                      <w:color w:val="000000"/>
                      <w:sz w:val="18"/>
                      <w:szCs w:val="18"/>
                    </w:rPr>
                    <w:t>стандарты</w:t>
                  </w:r>
                  <w:r w:rsidRPr="00686039">
                    <w:rPr>
                      <w:color w:val="000000"/>
                      <w:sz w:val="18"/>
                      <w:szCs w:val="18"/>
                      <w:lang w:val="en-US"/>
                    </w:rPr>
                    <w:t xml:space="preserve"> IEEE 802.1Qbb (Priority Flow Control, PFC) </w:t>
                  </w:r>
                  <w:r w:rsidRPr="00686039">
                    <w:rPr>
                      <w:color w:val="000000"/>
                      <w:sz w:val="18"/>
                      <w:szCs w:val="18"/>
                    </w:rPr>
                    <w:t>и</w:t>
                  </w:r>
                  <w:r w:rsidRPr="00686039">
                    <w:rPr>
                      <w:color w:val="000000"/>
                      <w:sz w:val="18"/>
                      <w:szCs w:val="18"/>
                      <w:lang w:val="en-US"/>
                    </w:rPr>
                    <w:t xml:space="preserve"> IEEE 802.1Qaz (Enhanced Transmission Selection, ETS)</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AA1CE22" w14:textId="77777777" w:rsidR="00686039" w:rsidRPr="00686039" w:rsidRDefault="00686039" w:rsidP="00686039">
                  <w:pPr>
                    <w:spacing w:after="45"/>
                  </w:pPr>
                  <w:r w:rsidRPr="00686039">
                    <w:rPr>
                      <w:color w:val="000000"/>
                      <w:sz w:val="18"/>
                      <w:szCs w:val="18"/>
                    </w:rPr>
                    <w:t>Соответствие</w:t>
                  </w:r>
                </w:p>
              </w:tc>
            </w:tr>
            <w:tr w:rsidR="00686039" w:rsidRPr="00686039" w14:paraId="151B6C8F"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AA5D179" w14:textId="77777777" w:rsidR="00686039" w:rsidRPr="00686039" w:rsidRDefault="00686039" w:rsidP="00686039">
                  <w:pPr>
                    <w:spacing w:after="45"/>
                  </w:pPr>
                  <w:r w:rsidRPr="00686039">
                    <w:rPr>
                      <w:color w:val="000000"/>
                      <w:sz w:val="18"/>
                      <w:szCs w:val="18"/>
                    </w:rPr>
                    <w:t>Поддержка протокола OpenFlow v1.3</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661E859" w14:textId="77777777" w:rsidR="00686039" w:rsidRPr="00686039" w:rsidRDefault="00686039" w:rsidP="00686039">
                  <w:pPr>
                    <w:spacing w:after="45"/>
                  </w:pPr>
                  <w:r w:rsidRPr="00686039">
                    <w:rPr>
                      <w:color w:val="000000"/>
                      <w:sz w:val="18"/>
                      <w:szCs w:val="18"/>
                    </w:rPr>
                    <w:t>Соответствие</w:t>
                  </w:r>
                </w:p>
              </w:tc>
            </w:tr>
            <w:tr w:rsidR="00686039" w:rsidRPr="00686039" w14:paraId="52A86508" w14:textId="77777777" w:rsidTr="001E5B3A">
              <w:trPr>
                <w:trHeight w:val="22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82075B3" w14:textId="77777777" w:rsidR="00686039" w:rsidRPr="00686039" w:rsidRDefault="00686039" w:rsidP="00686039">
                  <w:pPr>
                    <w:spacing w:after="45"/>
                  </w:pPr>
                  <w:r w:rsidRPr="00686039">
                    <w:rPr>
                      <w:b/>
                      <w:bCs/>
                      <w:color w:val="000000"/>
                      <w:sz w:val="18"/>
                      <w:szCs w:val="18"/>
                    </w:rPr>
                    <w:t>Маршрутизация</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7050465E" w14:textId="77777777" w:rsidR="00686039" w:rsidRPr="00686039" w:rsidRDefault="00686039" w:rsidP="00686039">
                  <w:pPr>
                    <w:rPr>
                      <w:rFonts w:ascii="Helvetica" w:hAnsi="Helvetica"/>
                      <w:sz w:val="18"/>
                      <w:szCs w:val="18"/>
                    </w:rPr>
                  </w:pPr>
                </w:p>
              </w:tc>
            </w:tr>
            <w:tr w:rsidR="00686039" w:rsidRPr="00686039" w14:paraId="74B7967D"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138B881" w14:textId="77777777" w:rsidR="00686039" w:rsidRPr="00686039" w:rsidRDefault="00686039" w:rsidP="00686039">
                  <w:pPr>
                    <w:spacing w:after="45"/>
                  </w:pPr>
                  <w:r w:rsidRPr="00686039">
                    <w:rPr>
                      <w:color w:val="000000"/>
                      <w:sz w:val="18"/>
                      <w:szCs w:val="18"/>
                    </w:rPr>
                    <w:t>Количество независимых таблиц маршрутизации</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80AE31D" w14:textId="77777777" w:rsidR="00686039" w:rsidRPr="00686039" w:rsidRDefault="00686039" w:rsidP="00686039">
                  <w:pPr>
                    <w:spacing w:after="45"/>
                  </w:pPr>
                  <w:r w:rsidRPr="00686039">
                    <w:rPr>
                      <w:color w:val="000000"/>
                      <w:sz w:val="18"/>
                      <w:szCs w:val="18"/>
                    </w:rPr>
                    <w:t>Не менее 64</w:t>
                  </w:r>
                </w:p>
              </w:tc>
            </w:tr>
            <w:tr w:rsidR="00686039" w:rsidRPr="00686039" w14:paraId="751D571E"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2153A23" w14:textId="77777777" w:rsidR="00686039" w:rsidRPr="00686039" w:rsidRDefault="00686039" w:rsidP="00686039">
                  <w:pPr>
                    <w:spacing w:after="45"/>
                  </w:pPr>
                  <w:r w:rsidRPr="00686039">
                    <w:rPr>
                      <w:color w:val="000000"/>
                      <w:sz w:val="18"/>
                      <w:szCs w:val="18"/>
                    </w:rPr>
                    <w:t>Поддержка протокола OSPF v2 (RFC 2328)</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3642CF4" w14:textId="77777777" w:rsidR="00686039" w:rsidRPr="00686039" w:rsidRDefault="00686039" w:rsidP="00686039">
                  <w:pPr>
                    <w:spacing w:after="45"/>
                  </w:pPr>
                  <w:r w:rsidRPr="00686039">
                    <w:rPr>
                      <w:color w:val="000000"/>
                      <w:sz w:val="18"/>
                      <w:szCs w:val="18"/>
                    </w:rPr>
                    <w:t>Соответствие</w:t>
                  </w:r>
                </w:p>
              </w:tc>
            </w:tr>
            <w:tr w:rsidR="00686039" w:rsidRPr="00686039" w14:paraId="2F17FA4F"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1A408DF" w14:textId="77777777" w:rsidR="00686039" w:rsidRPr="00686039" w:rsidRDefault="00686039" w:rsidP="00686039">
                  <w:pPr>
                    <w:spacing w:after="45"/>
                  </w:pPr>
                  <w:r w:rsidRPr="00686039">
                    <w:rPr>
                      <w:color w:val="000000"/>
                      <w:sz w:val="18"/>
                      <w:szCs w:val="18"/>
                    </w:rPr>
                    <w:t>Поддержка протокола BGP v4 (RFC 4271)</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CF506F1" w14:textId="77777777" w:rsidR="00686039" w:rsidRPr="00686039" w:rsidRDefault="00686039" w:rsidP="00686039">
                  <w:pPr>
                    <w:spacing w:after="45"/>
                  </w:pPr>
                  <w:r w:rsidRPr="00686039">
                    <w:rPr>
                      <w:color w:val="000000"/>
                      <w:sz w:val="18"/>
                      <w:szCs w:val="18"/>
                    </w:rPr>
                    <w:t>Соответствие</w:t>
                  </w:r>
                </w:p>
              </w:tc>
            </w:tr>
            <w:tr w:rsidR="00686039" w:rsidRPr="00686039" w14:paraId="57187024"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5EA74DD" w14:textId="77777777" w:rsidR="00686039" w:rsidRPr="00686039" w:rsidRDefault="00686039" w:rsidP="00686039">
                  <w:pPr>
                    <w:spacing w:after="45"/>
                  </w:pPr>
                  <w:r w:rsidRPr="00686039">
                    <w:rPr>
                      <w:color w:val="000000"/>
                      <w:sz w:val="18"/>
                      <w:szCs w:val="18"/>
                    </w:rPr>
                    <w:t>Поддержка протокола VRRP v3 (RFC 5798)</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E922168" w14:textId="77777777" w:rsidR="00686039" w:rsidRPr="00686039" w:rsidRDefault="00686039" w:rsidP="00686039">
                  <w:pPr>
                    <w:spacing w:after="45"/>
                  </w:pPr>
                  <w:r w:rsidRPr="00686039">
                    <w:rPr>
                      <w:color w:val="000000"/>
                      <w:sz w:val="18"/>
                      <w:szCs w:val="18"/>
                    </w:rPr>
                    <w:t>Соответствие</w:t>
                  </w:r>
                </w:p>
              </w:tc>
            </w:tr>
            <w:tr w:rsidR="00686039" w:rsidRPr="00686039" w14:paraId="34934C3D"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F92FB5B" w14:textId="77777777" w:rsidR="00686039" w:rsidRPr="00686039" w:rsidRDefault="00686039" w:rsidP="00686039">
                  <w:pPr>
                    <w:spacing w:after="45"/>
                  </w:pPr>
                  <w:r w:rsidRPr="00686039">
                    <w:rPr>
                      <w:color w:val="000000"/>
                      <w:sz w:val="18"/>
                      <w:szCs w:val="18"/>
                    </w:rPr>
                    <w:t>Поддержка BFD (RFC5880)</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4C1A994" w14:textId="77777777" w:rsidR="00686039" w:rsidRPr="00686039" w:rsidRDefault="00686039" w:rsidP="00686039">
                  <w:pPr>
                    <w:spacing w:after="45"/>
                  </w:pPr>
                  <w:r w:rsidRPr="00686039">
                    <w:rPr>
                      <w:color w:val="000000"/>
                      <w:sz w:val="18"/>
                      <w:szCs w:val="18"/>
                    </w:rPr>
                    <w:t>Соответствие</w:t>
                  </w:r>
                </w:p>
              </w:tc>
            </w:tr>
            <w:tr w:rsidR="00686039" w:rsidRPr="00686039" w14:paraId="40E11B08"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11E07FDA" w14:textId="77777777" w:rsidR="00686039" w:rsidRPr="00686039" w:rsidRDefault="00686039" w:rsidP="00686039">
                  <w:pPr>
                    <w:spacing w:after="45"/>
                  </w:pPr>
                  <w:r w:rsidRPr="00686039">
                    <w:rPr>
                      <w:color w:val="000000"/>
                      <w:sz w:val="18"/>
                      <w:szCs w:val="18"/>
                    </w:rPr>
                    <w:t>Поддержка ECMP</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6C9590CE" w14:textId="77777777" w:rsidR="00686039" w:rsidRPr="00686039" w:rsidRDefault="00686039" w:rsidP="00686039">
                  <w:pPr>
                    <w:spacing w:after="45"/>
                  </w:pPr>
                  <w:r w:rsidRPr="00686039">
                    <w:rPr>
                      <w:color w:val="000000"/>
                      <w:sz w:val="18"/>
                      <w:szCs w:val="18"/>
                    </w:rPr>
                    <w:t>Соответствие</w:t>
                  </w:r>
                </w:p>
              </w:tc>
            </w:tr>
            <w:tr w:rsidR="00686039" w:rsidRPr="00686039" w14:paraId="53F950A8"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6D6E6D6" w14:textId="77777777" w:rsidR="00686039" w:rsidRPr="00686039" w:rsidRDefault="00686039" w:rsidP="00686039">
                  <w:pPr>
                    <w:spacing w:after="45"/>
                  </w:pPr>
                  <w:r w:rsidRPr="00686039">
                    <w:rPr>
                      <w:color w:val="000000"/>
                      <w:sz w:val="18"/>
                      <w:szCs w:val="18"/>
                    </w:rPr>
                    <w:t>Количество маршрутов ECMP</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D626CEB" w14:textId="77777777" w:rsidR="00686039" w:rsidRPr="00686039" w:rsidRDefault="00686039" w:rsidP="00686039">
                  <w:pPr>
                    <w:spacing w:after="45"/>
                  </w:pPr>
                  <w:r w:rsidRPr="00686039">
                    <w:rPr>
                      <w:color w:val="000000"/>
                      <w:sz w:val="18"/>
                      <w:szCs w:val="18"/>
                    </w:rPr>
                    <w:t>Не менее 64</w:t>
                  </w:r>
                </w:p>
              </w:tc>
            </w:tr>
            <w:tr w:rsidR="00686039" w:rsidRPr="00686039" w14:paraId="019656FC" w14:textId="77777777" w:rsidTr="001E5B3A">
              <w:trPr>
                <w:trHeight w:val="43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1E981C58" w14:textId="77777777" w:rsidR="00686039" w:rsidRPr="00686039" w:rsidRDefault="00686039" w:rsidP="00686039">
                  <w:pPr>
                    <w:spacing w:after="45"/>
                  </w:pPr>
                  <w:r w:rsidRPr="00686039">
                    <w:rPr>
                      <w:color w:val="000000"/>
                      <w:sz w:val="18"/>
                      <w:szCs w:val="18"/>
                    </w:rPr>
                    <w:lastRenderedPageBreak/>
                    <w:t>Поддержка протоколов PIM-SM (RFC 4601) и PIM-SSM (RFC 3569) для IPv4</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C84113E" w14:textId="77777777" w:rsidR="00686039" w:rsidRPr="00686039" w:rsidRDefault="00686039" w:rsidP="00686039">
                  <w:pPr>
                    <w:spacing w:after="45"/>
                  </w:pPr>
                  <w:r w:rsidRPr="00686039">
                    <w:rPr>
                      <w:color w:val="000000"/>
                      <w:sz w:val="18"/>
                      <w:szCs w:val="18"/>
                    </w:rPr>
                    <w:t>Соответствие</w:t>
                  </w:r>
                </w:p>
              </w:tc>
            </w:tr>
            <w:tr w:rsidR="00686039" w:rsidRPr="00686039" w14:paraId="30B0052A"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F93C4C1" w14:textId="77777777" w:rsidR="00686039" w:rsidRPr="00686039" w:rsidRDefault="00686039" w:rsidP="00686039">
                  <w:pPr>
                    <w:spacing w:after="45"/>
                  </w:pPr>
                  <w:r w:rsidRPr="00686039">
                    <w:rPr>
                      <w:color w:val="000000"/>
                      <w:sz w:val="18"/>
                      <w:szCs w:val="18"/>
                    </w:rPr>
                    <w:t>Поддержка протокола IPv6 (RFC 2460)</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2F01DB1" w14:textId="77777777" w:rsidR="00686039" w:rsidRPr="00686039" w:rsidRDefault="00686039" w:rsidP="00686039">
                  <w:pPr>
                    <w:spacing w:after="45"/>
                  </w:pPr>
                  <w:r w:rsidRPr="00686039">
                    <w:rPr>
                      <w:color w:val="000000"/>
                      <w:sz w:val="18"/>
                      <w:szCs w:val="18"/>
                    </w:rPr>
                    <w:t>Соответствие</w:t>
                  </w:r>
                </w:p>
              </w:tc>
            </w:tr>
            <w:tr w:rsidR="00686039" w:rsidRPr="00686039" w14:paraId="61EA1536" w14:textId="77777777" w:rsidTr="001E5B3A">
              <w:trPr>
                <w:trHeight w:val="210"/>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6BC2EB61" w14:textId="77777777" w:rsidR="00686039" w:rsidRPr="00686039" w:rsidRDefault="00686039" w:rsidP="00686039">
                  <w:pPr>
                    <w:spacing w:after="45"/>
                  </w:pPr>
                  <w:r w:rsidRPr="00686039">
                    <w:rPr>
                      <w:b/>
                      <w:bCs/>
                      <w:color w:val="000000"/>
                      <w:sz w:val="18"/>
                      <w:szCs w:val="18"/>
                    </w:rPr>
                    <w:t>Безопасность и качество обслуживания</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2FCCE140" w14:textId="77777777" w:rsidR="00686039" w:rsidRPr="00686039" w:rsidRDefault="00686039" w:rsidP="00686039">
                  <w:pPr>
                    <w:rPr>
                      <w:rFonts w:ascii="Helvetica" w:hAnsi="Helvetica"/>
                      <w:sz w:val="18"/>
                      <w:szCs w:val="18"/>
                    </w:rPr>
                  </w:pPr>
                </w:p>
              </w:tc>
            </w:tr>
            <w:tr w:rsidR="00686039" w:rsidRPr="00686039" w14:paraId="7DBF16CD"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C3CA4F6" w14:textId="77777777" w:rsidR="00686039" w:rsidRPr="00686039" w:rsidRDefault="00686039" w:rsidP="00686039">
                  <w:pPr>
                    <w:spacing w:after="45"/>
                  </w:pPr>
                  <w:r w:rsidRPr="00686039">
                    <w:rPr>
                      <w:color w:val="000000"/>
                      <w:sz w:val="18"/>
                      <w:szCs w:val="18"/>
                    </w:rPr>
                    <w:t>Поддержка стандарта IEEE 802.1x</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D91643B" w14:textId="77777777" w:rsidR="00686039" w:rsidRPr="00686039" w:rsidRDefault="00686039" w:rsidP="00686039">
                  <w:pPr>
                    <w:spacing w:after="45"/>
                  </w:pPr>
                  <w:r w:rsidRPr="00686039">
                    <w:rPr>
                      <w:color w:val="000000"/>
                      <w:sz w:val="18"/>
                      <w:szCs w:val="18"/>
                    </w:rPr>
                    <w:t>Соответствие</w:t>
                  </w:r>
                </w:p>
              </w:tc>
            </w:tr>
            <w:tr w:rsidR="00686039" w:rsidRPr="00686039" w14:paraId="19C39F2E"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26DAC1EB" w14:textId="77777777" w:rsidR="00686039" w:rsidRPr="00686039" w:rsidRDefault="00686039" w:rsidP="00686039">
                  <w:pPr>
                    <w:spacing w:after="45"/>
                  </w:pPr>
                  <w:r w:rsidRPr="00686039">
                    <w:rPr>
                      <w:color w:val="000000"/>
                      <w:sz w:val="18"/>
                      <w:szCs w:val="18"/>
                    </w:rPr>
                    <w:t>Количество входящих ACL IPv4</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314E0932" w14:textId="77777777" w:rsidR="00686039" w:rsidRPr="00686039" w:rsidRDefault="00686039" w:rsidP="00686039">
                  <w:pPr>
                    <w:spacing w:after="45"/>
                  </w:pPr>
                  <w:r w:rsidRPr="00686039">
                    <w:rPr>
                      <w:color w:val="000000"/>
                      <w:sz w:val="18"/>
                      <w:szCs w:val="18"/>
                    </w:rPr>
                    <w:t>Не менее 16000</w:t>
                  </w:r>
                </w:p>
              </w:tc>
            </w:tr>
            <w:tr w:rsidR="00686039" w:rsidRPr="00686039" w14:paraId="7D202A7F"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0BE5D4A" w14:textId="77777777" w:rsidR="00686039" w:rsidRPr="00686039" w:rsidRDefault="00686039" w:rsidP="00686039">
                  <w:pPr>
                    <w:spacing w:after="45"/>
                  </w:pPr>
                  <w:r w:rsidRPr="00686039">
                    <w:rPr>
                      <w:color w:val="000000"/>
                      <w:sz w:val="18"/>
                      <w:szCs w:val="18"/>
                    </w:rPr>
                    <w:t>Количество исходящих ACL IPv4</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20D8E7E" w14:textId="77777777" w:rsidR="00686039" w:rsidRPr="00686039" w:rsidRDefault="00686039" w:rsidP="00686039">
                  <w:pPr>
                    <w:spacing w:after="45"/>
                  </w:pPr>
                  <w:r w:rsidRPr="00686039">
                    <w:rPr>
                      <w:color w:val="000000"/>
                      <w:sz w:val="18"/>
                      <w:szCs w:val="18"/>
                    </w:rPr>
                    <w:t>Не менее 16000</w:t>
                  </w:r>
                </w:p>
              </w:tc>
            </w:tr>
            <w:tr w:rsidR="00686039" w:rsidRPr="00686039" w14:paraId="0D96DFFA"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560B54B7" w14:textId="77777777" w:rsidR="00686039" w:rsidRPr="00686039" w:rsidRDefault="00686039" w:rsidP="00686039">
                  <w:pPr>
                    <w:spacing w:after="45"/>
                  </w:pPr>
                  <w:r w:rsidRPr="00686039">
                    <w:rPr>
                      <w:color w:val="000000"/>
                      <w:sz w:val="18"/>
                      <w:szCs w:val="18"/>
                    </w:rPr>
                    <w:t>Количество входящих ACL IPv6</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BBDDB68" w14:textId="77777777" w:rsidR="00686039" w:rsidRPr="00686039" w:rsidRDefault="00686039" w:rsidP="00686039">
                  <w:pPr>
                    <w:spacing w:after="45"/>
                  </w:pPr>
                  <w:r w:rsidRPr="00686039">
                    <w:rPr>
                      <w:color w:val="000000"/>
                      <w:sz w:val="18"/>
                      <w:szCs w:val="18"/>
                    </w:rPr>
                    <w:t>Не менее 16000</w:t>
                  </w:r>
                </w:p>
              </w:tc>
            </w:tr>
            <w:tr w:rsidR="00686039" w:rsidRPr="00686039" w14:paraId="1D2D49C7"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01B4053" w14:textId="77777777" w:rsidR="00686039" w:rsidRPr="00686039" w:rsidRDefault="00686039" w:rsidP="00686039">
                  <w:pPr>
                    <w:spacing w:after="45"/>
                  </w:pPr>
                  <w:r w:rsidRPr="00686039">
                    <w:rPr>
                      <w:color w:val="000000"/>
                      <w:sz w:val="18"/>
                      <w:szCs w:val="18"/>
                    </w:rPr>
                    <w:t>Количество исходящих ACL IPv6</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07FAD6E" w14:textId="77777777" w:rsidR="00686039" w:rsidRPr="00686039" w:rsidRDefault="00686039" w:rsidP="00686039">
                  <w:pPr>
                    <w:spacing w:after="45"/>
                  </w:pPr>
                  <w:r w:rsidRPr="00686039">
                    <w:rPr>
                      <w:color w:val="000000"/>
                      <w:sz w:val="18"/>
                      <w:szCs w:val="18"/>
                    </w:rPr>
                    <w:t>Не менее 16000</w:t>
                  </w:r>
                </w:p>
              </w:tc>
            </w:tr>
            <w:tr w:rsidR="00686039" w:rsidRPr="00686039" w14:paraId="06E716AE"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6D741196" w14:textId="77777777" w:rsidR="00686039" w:rsidRPr="00686039" w:rsidRDefault="00686039" w:rsidP="00686039">
                  <w:pPr>
                    <w:spacing w:after="45"/>
                  </w:pPr>
                  <w:r w:rsidRPr="00686039">
                    <w:rPr>
                      <w:color w:val="000000"/>
                      <w:sz w:val="18"/>
                      <w:szCs w:val="18"/>
                    </w:rPr>
                    <w:t>Количество выходных очередей</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18D38D79" w14:textId="77777777" w:rsidR="00686039" w:rsidRPr="00686039" w:rsidRDefault="00686039" w:rsidP="00686039">
                  <w:pPr>
                    <w:spacing w:after="45"/>
                  </w:pPr>
                  <w:r w:rsidRPr="00686039">
                    <w:rPr>
                      <w:color w:val="000000"/>
                      <w:sz w:val="18"/>
                      <w:szCs w:val="18"/>
                    </w:rPr>
                    <w:t>Не менее 8</w:t>
                  </w:r>
                </w:p>
              </w:tc>
            </w:tr>
            <w:tr w:rsidR="00686039" w:rsidRPr="00686039" w14:paraId="003EB214"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A5DBBC5" w14:textId="77777777" w:rsidR="00686039" w:rsidRPr="00686039" w:rsidRDefault="00686039" w:rsidP="00686039">
                  <w:pPr>
                    <w:spacing w:after="45"/>
                  </w:pPr>
                  <w:r w:rsidRPr="00686039">
                    <w:rPr>
                      <w:color w:val="000000"/>
                      <w:sz w:val="18"/>
                      <w:szCs w:val="18"/>
                    </w:rPr>
                    <w:t>Поддержка Strict Priority (SP)</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8F95500" w14:textId="77777777" w:rsidR="00686039" w:rsidRPr="00686039" w:rsidRDefault="00686039" w:rsidP="00686039">
                  <w:pPr>
                    <w:spacing w:after="45"/>
                  </w:pPr>
                  <w:r w:rsidRPr="00686039">
                    <w:rPr>
                      <w:color w:val="000000"/>
                      <w:sz w:val="18"/>
                      <w:szCs w:val="18"/>
                    </w:rPr>
                    <w:t>Соответствие</w:t>
                  </w:r>
                </w:p>
              </w:tc>
            </w:tr>
            <w:tr w:rsidR="00686039" w:rsidRPr="00686039" w14:paraId="6AB34073"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0424AEA" w14:textId="77777777" w:rsidR="00686039" w:rsidRPr="00686039" w:rsidRDefault="00686039" w:rsidP="00686039">
                  <w:pPr>
                    <w:spacing w:after="45"/>
                    <w:rPr>
                      <w:lang w:val="en-US"/>
                    </w:rPr>
                  </w:pPr>
                  <w:r w:rsidRPr="00686039">
                    <w:rPr>
                      <w:color w:val="000000"/>
                      <w:sz w:val="18"/>
                      <w:szCs w:val="18"/>
                    </w:rPr>
                    <w:t>Поддержка</w:t>
                  </w:r>
                  <w:r w:rsidRPr="00686039">
                    <w:rPr>
                      <w:color w:val="000000"/>
                      <w:sz w:val="18"/>
                      <w:szCs w:val="18"/>
                      <w:lang w:val="en-US"/>
                    </w:rPr>
                    <w:t xml:space="preserve"> Weighted Round Robin (WRR)</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A40957B" w14:textId="77777777" w:rsidR="00686039" w:rsidRPr="00686039" w:rsidRDefault="00686039" w:rsidP="00686039">
                  <w:pPr>
                    <w:spacing w:after="45"/>
                  </w:pPr>
                  <w:r w:rsidRPr="00686039">
                    <w:rPr>
                      <w:color w:val="000000"/>
                      <w:sz w:val="18"/>
                      <w:szCs w:val="18"/>
                    </w:rPr>
                    <w:t>Соответствие</w:t>
                  </w:r>
                </w:p>
              </w:tc>
            </w:tr>
            <w:tr w:rsidR="00686039" w:rsidRPr="00686039" w14:paraId="37880BD0"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9BC597E" w14:textId="77777777" w:rsidR="00686039" w:rsidRPr="00686039" w:rsidRDefault="00686039" w:rsidP="00686039">
                  <w:pPr>
                    <w:spacing w:after="45"/>
                    <w:rPr>
                      <w:lang w:val="en-US"/>
                    </w:rPr>
                  </w:pPr>
                  <w:r w:rsidRPr="00686039">
                    <w:rPr>
                      <w:color w:val="000000"/>
                      <w:sz w:val="18"/>
                      <w:szCs w:val="18"/>
                    </w:rPr>
                    <w:t>Поддержка</w:t>
                  </w:r>
                  <w:r w:rsidRPr="00686039">
                    <w:rPr>
                      <w:color w:val="000000"/>
                      <w:sz w:val="18"/>
                      <w:szCs w:val="18"/>
                      <w:lang w:val="en-US"/>
                    </w:rPr>
                    <w:t xml:space="preserve"> Random Early Detection (RED)</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9C22165" w14:textId="77777777" w:rsidR="00686039" w:rsidRPr="00686039" w:rsidRDefault="00686039" w:rsidP="00686039">
                  <w:pPr>
                    <w:spacing w:after="45"/>
                  </w:pPr>
                  <w:r w:rsidRPr="00686039">
                    <w:rPr>
                      <w:color w:val="000000"/>
                      <w:sz w:val="18"/>
                      <w:szCs w:val="18"/>
                    </w:rPr>
                    <w:t>Соответствие</w:t>
                  </w:r>
                </w:p>
              </w:tc>
            </w:tr>
            <w:tr w:rsidR="00686039" w:rsidRPr="00686039" w14:paraId="569BCCCE" w14:textId="77777777" w:rsidTr="001E5B3A">
              <w:trPr>
                <w:trHeight w:val="210"/>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93A0885" w14:textId="77777777" w:rsidR="00686039" w:rsidRPr="00686039" w:rsidRDefault="00686039" w:rsidP="00686039">
                  <w:pPr>
                    <w:spacing w:after="45"/>
                  </w:pPr>
                  <w:r w:rsidRPr="00686039">
                    <w:rPr>
                      <w:b/>
                      <w:bCs/>
                      <w:color w:val="000000"/>
                      <w:sz w:val="18"/>
                      <w:szCs w:val="18"/>
                    </w:rPr>
                    <w:t>Overlay-технологии</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4265CDFA" w14:textId="77777777" w:rsidR="00686039" w:rsidRPr="00686039" w:rsidRDefault="00686039" w:rsidP="00686039">
                  <w:pPr>
                    <w:rPr>
                      <w:rFonts w:ascii="Helvetica" w:hAnsi="Helvetica"/>
                      <w:sz w:val="18"/>
                      <w:szCs w:val="18"/>
                    </w:rPr>
                  </w:pPr>
                </w:p>
              </w:tc>
            </w:tr>
            <w:tr w:rsidR="00686039" w:rsidRPr="00686039" w14:paraId="69945C6A"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20CE4A3" w14:textId="77777777" w:rsidR="00686039" w:rsidRPr="00686039" w:rsidRDefault="00686039" w:rsidP="00686039">
                  <w:pPr>
                    <w:spacing w:after="45"/>
                  </w:pPr>
                  <w:r w:rsidRPr="00686039">
                    <w:rPr>
                      <w:color w:val="000000"/>
                      <w:sz w:val="18"/>
                      <w:szCs w:val="18"/>
                    </w:rPr>
                    <w:t>Поддержка VXLAN (RFC 7348)</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3AC06F9" w14:textId="77777777" w:rsidR="00686039" w:rsidRPr="00686039" w:rsidRDefault="00686039" w:rsidP="00686039">
                  <w:pPr>
                    <w:spacing w:after="45"/>
                  </w:pPr>
                  <w:r w:rsidRPr="00686039">
                    <w:rPr>
                      <w:color w:val="000000"/>
                      <w:sz w:val="18"/>
                      <w:szCs w:val="18"/>
                    </w:rPr>
                    <w:t>Соответствие</w:t>
                  </w:r>
                </w:p>
              </w:tc>
            </w:tr>
            <w:tr w:rsidR="00686039" w:rsidRPr="00686039" w14:paraId="5717903C"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BAA462A" w14:textId="77777777" w:rsidR="00686039" w:rsidRPr="00686039" w:rsidRDefault="00686039" w:rsidP="00686039">
                  <w:pPr>
                    <w:spacing w:after="45"/>
                  </w:pPr>
                  <w:r w:rsidRPr="00686039">
                    <w:rPr>
                      <w:color w:val="000000"/>
                      <w:sz w:val="18"/>
                      <w:szCs w:val="18"/>
                    </w:rPr>
                    <w:t>Поддержка VXLAN L2 Gateway</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E52BC88" w14:textId="77777777" w:rsidR="00686039" w:rsidRPr="00686039" w:rsidRDefault="00686039" w:rsidP="00686039">
                  <w:pPr>
                    <w:spacing w:after="45"/>
                  </w:pPr>
                  <w:r w:rsidRPr="00686039">
                    <w:rPr>
                      <w:color w:val="000000"/>
                      <w:sz w:val="18"/>
                      <w:szCs w:val="18"/>
                    </w:rPr>
                    <w:t>Соответствие</w:t>
                  </w:r>
                </w:p>
              </w:tc>
            </w:tr>
            <w:tr w:rsidR="00686039" w:rsidRPr="00686039" w14:paraId="63FEB029"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E053E0A" w14:textId="77777777" w:rsidR="00686039" w:rsidRPr="00686039" w:rsidRDefault="00686039" w:rsidP="00686039">
                  <w:pPr>
                    <w:spacing w:after="45"/>
                  </w:pPr>
                  <w:r w:rsidRPr="00686039">
                    <w:rPr>
                      <w:color w:val="000000"/>
                      <w:sz w:val="18"/>
                      <w:szCs w:val="18"/>
                    </w:rPr>
                    <w:t>Поддержка протокола OVSDB (RFC 7047)</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A29E337" w14:textId="77777777" w:rsidR="00686039" w:rsidRPr="00686039" w:rsidRDefault="00686039" w:rsidP="00686039">
                  <w:pPr>
                    <w:spacing w:after="45"/>
                  </w:pPr>
                  <w:r w:rsidRPr="00686039">
                    <w:rPr>
                      <w:color w:val="000000"/>
                      <w:sz w:val="18"/>
                      <w:szCs w:val="18"/>
                    </w:rPr>
                    <w:t>Соответствие</w:t>
                  </w:r>
                </w:p>
              </w:tc>
            </w:tr>
            <w:tr w:rsidR="00686039" w:rsidRPr="00686039" w14:paraId="74777FEE" w14:textId="77777777" w:rsidTr="001E5B3A">
              <w:trPr>
                <w:trHeight w:val="22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3CB90669" w14:textId="77777777" w:rsidR="00686039" w:rsidRPr="00686039" w:rsidRDefault="00686039" w:rsidP="00686039">
                  <w:pPr>
                    <w:spacing w:after="45"/>
                  </w:pPr>
                  <w:r w:rsidRPr="00686039">
                    <w:rPr>
                      <w:b/>
                      <w:bCs/>
                      <w:color w:val="000000"/>
                      <w:sz w:val="18"/>
                      <w:szCs w:val="18"/>
                    </w:rPr>
                    <w:t>Управление и мониторинг</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2137CB1B" w14:textId="77777777" w:rsidR="00686039" w:rsidRPr="00686039" w:rsidRDefault="00686039" w:rsidP="00686039">
                  <w:pPr>
                    <w:rPr>
                      <w:rFonts w:ascii="Helvetica" w:hAnsi="Helvetica"/>
                      <w:sz w:val="18"/>
                      <w:szCs w:val="18"/>
                    </w:rPr>
                  </w:pPr>
                </w:p>
              </w:tc>
            </w:tr>
            <w:tr w:rsidR="00686039" w:rsidRPr="00686039" w14:paraId="41E59F7D" w14:textId="77777777" w:rsidTr="001E5B3A">
              <w:trPr>
                <w:trHeight w:val="43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773C559" w14:textId="77777777" w:rsidR="00686039" w:rsidRPr="00686039" w:rsidRDefault="00686039" w:rsidP="00686039">
                  <w:pPr>
                    <w:spacing w:after="45"/>
                  </w:pPr>
                  <w:r w:rsidRPr="00686039">
                    <w:rPr>
                      <w:color w:val="000000"/>
                      <w:sz w:val="18"/>
                      <w:szCs w:val="18"/>
                    </w:rPr>
                    <w:t>Наличие выделенного интерфейса управления Ethernet 10/100/1000 BASE-T</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F66B2CA" w14:textId="77777777" w:rsidR="00686039" w:rsidRPr="00686039" w:rsidRDefault="00686039" w:rsidP="00686039">
                  <w:pPr>
                    <w:spacing w:after="45"/>
                  </w:pPr>
                  <w:r w:rsidRPr="00686039">
                    <w:rPr>
                      <w:color w:val="000000"/>
                      <w:sz w:val="18"/>
                      <w:szCs w:val="18"/>
                    </w:rPr>
                    <w:t>Соответствие</w:t>
                  </w:r>
                </w:p>
              </w:tc>
            </w:tr>
            <w:tr w:rsidR="00686039" w:rsidRPr="00686039" w14:paraId="7DCF30C5"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2124496A" w14:textId="77777777" w:rsidR="00686039" w:rsidRPr="00686039" w:rsidRDefault="00686039" w:rsidP="00686039">
                  <w:pPr>
                    <w:spacing w:after="45"/>
                  </w:pPr>
                  <w:r w:rsidRPr="00686039">
                    <w:rPr>
                      <w:color w:val="000000"/>
                      <w:sz w:val="18"/>
                      <w:szCs w:val="18"/>
                    </w:rPr>
                    <w:t>Наличие выделенного консольного порта</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8213A88" w14:textId="77777777" w:rsidR="00686039" w:rsidRPr="00686039" w:rsidRDefault="00686039" w:rsidP="00686039">
                  <w:pPr>
                    <w:spacing w:after="45"/>
                  </w:pPr>
                  <w:r w:rsidRPr="00686039">
                    <w:rPr>
                      <w:color w:val="000000"/>
                      <w:sz w:val="18"/>
                      <w:szCs w:val="18"/>
                    </w:rPr>
                    <w:t>Соответствие</w:t>
                  </w:r>
                </w:p>
              </w:tc>
            </w:tr>
            <w:tr w:rsidR="00686039" w:rsidRPr="00686039" w14:paraId="793EA884" w14:textId="77777777" w:rsidTr="001E5B3A">
              <w:trPr>
                <w:trHeight w:val="43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08EECB5" w14:textId="77777777" w:rsidR="00686039" w:rsidRPr="00686039" w:rsidRDefault="00686039" w:rsidP="00686039">
                  <w:pPr>
                    <w:spacing w:after="45"/>
                  </w:pPr>
                  <w:r w:rsidRPr="00686039">
                    <w:rPr>
                      <w:color w:val="000000"/>
                      <w:sz w:val="18"/>
                      <w:szCs w:val="18"/>
                    </w:rPr>
                    <w:t>Наличие порта USB 2.0 с возможностью подключения съемного носителя</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61B8809" w14:textId="77777777" w:rsidR="00686039" w:rsidRPr="00686039" w:rsidRDefault="00686039" w:rsidP="00686039">
                  <w:pPr>
                    <w:spacing w:after="45"/>
                  </w:pPr>
                  <w:r w:rsidRPr="00686039">
                    <w:rPr>
                      <w:color w:val="000000"/>
                      <w:sz w:val="18"/>
                      <w:szCs w:val="18"/>
                    </w:rPr>
                    <w:t>Соответствие</w:t>
                  </w:r>
                </w:p>
              </w:tc>
            </w:tr>
            <w:tr w:rsidR="00686039" w:rsidRPr="00686039" w14:paraId="14071764" w14:textId="77777777" w:rsidTr="001E5B3A">
              <w:trPr>
                <w:trHeight w:val="43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3D3DBB1" w14:textId="77777777" w:rsidR="00686039" w:rsidRPr="00686039" w:rsidRDefault="00686039" w:rsidP="00686039">
                  <w:pPr>
                    <w:spacing w:after="45"/>
                  </w:pPr>
                  <w:r w:rsidRPr="00686039">
                    <w:rPr>
                      <w:color w:val="000000"/>
                      <w:sz w:val="18"/>
                      <w:szCs w:val="18"/>
                    </w:rPr>
                    <w:t>Поддержка протокола SSH v2 (RFC 4250 – RFC 4254)</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21A00C5D" w14:textId="77777777" w:rsidR="00686039" w:rsidRPr="00686039" w:rsidRDefault="00686039" w:rsidP="00686039">
                  <w:pPr>
                    <w:spacing w:after="45"/>
                  </w:pPr>
                  <w:r w:rsidRPr="00686039">
                    <w:rPr>
                      <w:color w:val="000000"/>
                      <w:sz w:val="18"/>
                      <w:szCs w:val="18"/>
                    </w:rPr>
                    <w:t>Соответствие</w:t>
                  </w:r>
                </w:p>
              </w:tc>
            </w:tr>
            <w:tr w:rsidR="00686039" w:rsidRPr="00686039" w14:paraId="5FF27146"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F19155E" w14:textId="77777777" w:rsidR="00686039" w:rsidRPr="00686039" w:rsidRDefault="00686039" w:rsidP="00686039">
                  <w:pPr>
                    <w:spacing w:after="45"/>
                  </w:pPr>
                  <w:r w:rsidRPr="00686039">
                    <w:rPr>
                      <w:color w:val="000000"/>
                      <w:sz w:val="18"/>
                      <w:szCs w:val="18"/>
                    </w:rPr>
                    <w:t>Поддержка протокола SNMP v1 / v2c / v3</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055A046" w14:textId="77777777" w:rsidR="00686039" w:rsidRPr="00686039" w:rsidRDefault="00686039" w:rsidP="00686039">
                  <w:pPr>
                    <w:spacing w:after="45"/>
                  </w:pPr>
                  <w:r w:rsidRPr="00686039">
                    <w:rPr>
                      <w:color w:val="000000"/>
                      <w:sz w:val="18"/>
                      <w:szCs w:val="18"/>
                    </w:rPr>
                    <w:t>Соответствие</w:t>
                  </w:r>
                </w:p>
              </w:tc>
            </w:tr>
            <w:tr w:rsidR="00686039" w:rsidRPr="00686039" w14:paraId="251D67CE"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72F06E15" w14:textId="77777777" w:rsidR="00686039" w:rsidRPr="00686039" w:rsidRDefault="00686039" w:rsidP="00686039">
                  <w:pPr>
                    <w:spacing w:after="45"/>
                  </w:pPr>
                  <w:r w:rsidRPr="00686039">
                    <w:rPr>
                      <w:color w:val="000000"/>
                      <w:sz w:val="18"/>
                      <w:szCs w:val="18"/>
                    </w:rPr>
                    <w:t>Поддержка протокола sFlow</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CBC0BCD" w14:textId="77777777" w:rsidR="00686039" w:rsidRPr="00686039" w:rsidRDefault="00686039" w:rsidP="00686039">
                  <w:pPr>
                    <w:spacing w:after="45"/>
                  </w:pPr>
                  <w:r w:rsidRPr="00686039">
                    <w:rPr>
                      <w:color w:val="000000"/>
                      <w:sz w:val="18"/>
                      <w:szCs w:val="18"/>
                    </w:rPr>
                    <w:t>Соответствие</w:t>
                  </w:r>
                </w:p>
              </w:tc>
            </w:tr>
            <w:tr w:rsidR="00686039" w:rsidRPr="00686039" w14:paraId="0B1201E9" w14:textId="77777777" w:rsidTr="001E5B3A">
              <w:trPr>
                <w:trHeight w:val="450"/>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4240361" w14:textId="77777777" w:rsidR="00686039" w:rsidRPr="00686039" w:rsidRDefault="00686039" w:rsidP="00686039">
                  <w:pPr>
                    <w:spacing w:after="45"/>
                  </w:pPr>
                  <w:r w:rsidRPr="00686039">
                    <w:rPr>
                      <w:color w:val="000000"/>
                      <w:sz w:val="18"/>
                      <w:szCs w:val="18"/>
                    </w:rPr>
                    <w:t>Поддержка зеркалирования трафика с портов коммутатора</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4A28D43" w14:textId="77777777" w:rsidR="00686039" w:rsidRPr="00686039" w:rsidRDefault="00686039" w:rsidP="00686039">
                  <w:pPr>
                    <w:spacing w:after="45"/>
                  </w:pPr>
                  <w:r w:rsidRPr="00686039">
                    <w:rPr>
                      <w:color w:val="000000"/>
                      <w:sz w:val="18"/>
                      <w:szCs w:val="18"/>
                    </w:rPr>
                    <w:t>Соответствие</w:t>
                  </w:r>
                </w:p>
              </w:tc>
            </w:tr>
            <w:tr w:rsidR="00686039" w:rsidRPr="00686039" w14:paraId="38BBB3B1"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CDFEE75" w14:textId="77777777" w:rsidR="00686039" w:rsidRPr="00686039" w:rsidRDefault="00686039" w:rsidP="00686039">
                  <w:pPr>
                    <w:spacing w:after="45"/>
                  </w:pPr>
                  <w:r w:rsidRPr="00686039">
                    <w:rPr>
                      <w:color w:val="000000"/>
                      <w:sz w:val="18"/>
                      <w:szCs w:val="18"/>
                    </w:rPr>
                    <w:t>Поддержка протокола NTP (RFC 5905)</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45CBDBCA" w14:textId="77777777" w:rsidR="00686039" w:rsidRPr="00686039" w:rsidRDefault="00686039" w:rsidP="00686039">
                  <w:pPr>
                    <w:spacing w:after="45"/>
                  </w:pPr>
                  <w:r w:rsidRPr="00686039">
                    <w:rPr>
                      <w:color w:val="000000"/>
                      <w:sz w:val="18"/>
                      <w:szCs w:val="18"/>
                    </w:rPr>
                    <w:t>Соответствие</w:t>
                  </w:r>
                </w:p>
              </w:tc>
            </w:tr>
            <w:tr w:rsidR="00686039" w:rsidRPr="00686039" w14:paraId="47B20984"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3E968F1" w14:textId="77777777" w:rsidR="00686039" w:rsidRPr="00686039" w:rsidRDefault="00686039" w:rsidP="00686039">
                  <w:pPr>
                    <w:spacing w:after="45"/>
                  </w:pPr>
                  <w:r w:rsidRPr="00686039">
                    <w:rPr>
                      <w:color w:val="000000"/>
                      <w:sz w:val="18"/>
                      <w:szCs w:val="18"/>
                    </w:rPr>
                    <w:lastRenderedPageBreak/>
                    <w:t>Поддержка протокола PTP (IEEE 1588)</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C6B9EA5" w14:textId="77777777" w:rsidR="00686039" w:rsidRPr="00686039" w:rsidRDefault="00686039" w:rsidP="00686039">
                  <w:pPr>
                    <w:spacing w:after="45"/>
                  </w:pPr>
                  <w:r w:rsidRPr="00686039">
                    <w:rPr>
                      <w:color w:val="000000"/>
                      <w:sz w:val="18"/>
                      <w:szCs w:val="18"/>
                    </w:rPr>
                    <w:t>Соответствие</w:t>
                  </w:r>
                </w:p>
              </w:tc>
            </w:tr>
            <w:tr w:rsidR="00686039" w:rsidRPr="00686039" w14:paraId="2A8390FB" w14:textId="77777777" w:rsidTr="001E5B3A">
              <w:trPr>
                <w:trHeight w:val="43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1423E43F" w14:textId="77777777" w:rsidR="00686039" w:rsidRPr="00686039" w:rsidRDefault="00686039" w:rsidP="00686039">
                  <w:pPr>
                    <w:spacing w:after="45"/>
                  </w:pPr>
                  <w:r w:rsidRPr="00686039">
                    <w:rPr>
                      <w:color w:val="000000"/>
                      <w:sz w:val="18"/>
                      <w:szCs w:val="18"/>
                    </w:rPr>
                    <w:t>Наличие функционала для определения причины отбрасывания кадров (frame drop)</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3FF80FD1" w14:textId="77777777" w:rsidR="00686039" w:rsidRPr="00686039" w:rsidRDefault="00686039" w:rsidP="00686039">
                  <w:pPr>
                    <w:spacing w:after="45"/>
                  </w:pPr>
                  <w:r w:rsidRPr="00686039">
                    <w:rPr>
                      <w:color w:val="000000"/>
                      <w:sz w:val="18"/>
                      <w:szCs w:val="18"/>
                    </w:rPr>
                    <w:t>Соответствие</w:t>
                  </w:r>
                </w:p>
              </w:tc>
            </w:tr>
            <w:tr w:rsidR="00686039" w:rsidRPr="00686039" w14:paraId="2B7AD01F" w14:textId="77777777" w:rsidTr="001E5B3A">
              <w:trPr>
                <w:trHeight w:val="210"/>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45DAEAD" w14:textId="77777777" w:rsidR="00686039" w:rsidRPr="00686039" w:rsidRDefault="00686039" w:rsidP="00686039">
                  <w:pPr>
                    <w:spacing w:after="45"/>
                  </w:pPr>
                  <w:r w:rsidRPr="00686039">
                    <w:rPr>
                      <w:b/>
                      <w:bCs/>
                      <w:color w:val="000000"/>
                      <w:sz w:val="18"/>
                      <w:szCs w:val="18"/>
                    </w:rPr>
                    <w:t>Отказоустойчивость</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02CCE1" w14:textId="77777777" w:rsidR="00686039" w:rsidRPr="00686039" w:rsidRDefault="00686039" w:rsidP="00686039">
                  <w:pPr>
                    <w:rPr>
                      <w:rFonts w:ascii="Helvetica" w:hAnsi="Helvetica"/>
                      <w:sz w:val="18"/>
                      <w:szCs w:val="18"/>
                    </w:rPr>
                  </w:pPr>
                </w:p>
              </w:tc>
            </w:tr>
            <w:tr w:rsidR="00686039" w:rsidRPr="00686039" w14:paraId="7896ACF7"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218EFCD2" w14:textId="77777777" w:rsidR="00686039" w:rsidRPr="00686039" w:rsidRDefault="00686039" w:rsidP="00686039">
                  <w:pPr>
                    <w:spacing w:after="45"/>
                  </w:pPr>
                  <w:r w:rsidRPr="00686039">
                    <w:rPr>
                      <w:color w:val="000000"/>
                      <w:sz w:val="18"/>
                      <w:szCs w:val="18"/>
                    </w:rPr>
                    <w:t>Резервирование блоков питания по схеме 1+1</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0585C9AD" w14:textId="77777777" w:rsidR="00686039" w:rsidRPr="00686039" w:rsidRDefault="00686039" w:rsidP="00686039">
                  <w:pPr>
                    <w:spacing w:after="45"/>
                  </w:pPr>
                  <w:r w:rsidRPr="00686039">
                    <w:rPr>
                      <w:color w:val="000000"/>
                      <w:sz w:val="18"/>
                      <w:szCs w:val="18"/>
                    </w:rPr>
                    <w:t>Соответствие</w:t>
                  </w:r>
                </w:p>
              </w:tc>
            </w:tr>
            <w:tr w:rsidR="00686039" w:rsidRPr="00686039" w14:paraId="5A1842E7" w14:textId="77777777" w:rsidTr="001E5B3A">
              <w:trPr>
                <w:trHeight w:val="285"/>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77665A2" w14:textId="77777777" w:rsidR="00686039" w:rsidRPr="00686039" w:rsidRDefault="00686039" w:rsidP="00686039">
                  <w:pPr>
                    <w:spacing w:after="45"/>
                  </w:pPr>
                  <w:r w:rsidRPr="00686039">
                    <w:rPr>
                      <w:color w:val="000000"/>
                      <w:sz w:val="18"/>
                      <w:szCs w:val="18"/>
                    </w:rPr>
                    <w:t>Возможность «горячей» замены блоков питания</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425D2E4" w14:textId="77777777" w:rsidR="00686039" w:rsidRPr="00686039" w:rsidRDefault="00686039" w:rsidP="00686039">
                  <w:pPr>
                    <w:spacing w:after="45"/>
                  </w:pPr>
                  <w:r w:rsidRPr="00686039">
                    <w:rPr>
                      <w:color w:val="000000"/>
                      <w:sz w:val="18"/>
                      <w:szCs w:val="18"/>
                    </w:rPr>
                    <w:t>Соответствие</w:t>
                  </w:r>
                </w:p>
              </w:tc>
            </w:tr>
            <w:tr w:rsidR="00686039" w:rsidRPr="00686039" w14:paraId="6B402D1A" w14:textId="77777777" w:rsidTr="001E5B3A">
              <w:trPr>
                <w:trHeight w:val="435"/>
              </w:trPr>
              <w:tc>
                <w:tcPr>
                  <w:tcW w:w="3455"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6FCB7C18" w14:textId="77777777" w:rsidR="00686039" w:rsidRPr="00686039" w:rsidRDefault="00686039" w:rsidP="00686039">
                  <w:pPr>
                    <w:spacing w:after="45"/>
                  </w:pPr>
                  <w:r w:rsidRPr="00686039">
                    <w:rPr>
                      <w:color w:val="000000"/>
                      <w:sz w:val="18"/>
                      <w:szCs w:val="18"/>
                    </w:rPr>
                    <w:t>Резервирование блоков вентиляторов по схеме N+1</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0" w:type="dxa"/>
                    <w:left w:w="75" w:type="dxa"/>
                    <w:bottom w:w="0" w:type="dxa"/>
                    <w:right w:w="75" w:type="dxa"/>
                  </w:tcMar>
                  <w:hideMark/>
                </w:tcPr>
                <w:p w14:paraId="6C649F4D" w14:textId="77777777" w:rsidR="00686039" w:rsidRPr="00686039" w:rsidRDefault="00686039" w:rsidP="00686039">
                  <w:pPr>
                    <w:spacing w:after="45"/>
                  </w:pPr>
                  <w:r w:rsidRPr="00686039">
                    <w:rPr>
                      <w:color w:val="000000"/>
                      <w:sz w:val="18"/>
                      <w:szCs w:val="18"/>
                    </w:rPr>
                    <w:t>Соответствие</w:t>
                  </w:r>
                </w:p>
              </w:tc>
            </w:tr>
            <w:tr w:rsidR="00686039" w:rsidRPr="00686039" w14:paraId="4D841875" w14:textId="77777777" w:rsidTr="001E5B3A">
              <w:trPr>
                <w:trHeight w:val="450"/>
              </w:trPr>
              <w:tc>
                <w:tcPr>
                  <w:tcW w:w="345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80F4073" w14:textId="77777777" w:rsidR="00686039" w:rsidRPr="00686039" w:rsidRDefault="00686039" w:rsidP="00686039">
                  <w:pPr>
                    <w:spacing w:after="45"/>
                  </w:pPr>
                  <w:r w:rsidRPr="00686039">
                    <w:rPr>
                      <w:color w:val="000000"/>
                      <w:sz w:val="18"/>
                      <w:szCs w:val="18"/>
                    </w:rPr>
                    <w:t>Возможность «горячей» замены блоков вентиляторов</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C2834F3" w14:textId="77777777" w:rsidR="00686039" w:rsidRPr="00686039" w:rsidRDefault="00686039" w:rsidP="00686039">
                  <w:pPr>
                    <w:spacing w:after="45"/>
                  </w:pPr>
                  <w:r w:rsidRPr="00686039">
                    <w:rPr>
                      <w:color w:val="000000"/>
                      <w:sz w:val="18"/>
                      <w:szCs w:val="18"/>
                    </w:rPr>
                    <w:t>Соответствие</w:t>
                  </w:r>
                </w:p>
              </w:tc>
            </w:tr>
          </w:tbl>
          <w:p w14:paraId="5FAB1399" w14:textId="77777777" w:rsidR="00686039" w:rsidRPr="00686039" w:rsidRDefault="00686039" w:rsidP="00686039">
            <w:pPr>
              <w:rPr>
                <w:rFonts w:asciiTheme="minorHAnsi" w:eastAsiaTheme="minorHAnsi" w:hAnsiTheme="minorHAnsi" w:cstheme="minorHAnsi"/>
                <w:b/>
                <w:bCs/>
                <w:color w:val="000000"/>
                <w:sz w:val="22"/>
                <w:szCs w:val="22"/>
                <w:lang w:eastAsia="en-US"/>
              </w:rPr>
            </w:pPr>
          </w:p>
          <w:p w14:paraId="411BBF48" w14:textId="77777777" w:rsidR="00686039" w:rsidRPr="00686039" w:rsidRDefault="00686039" w:rsidP="00686039">
            <w:pPr>
              <w:tabs>
                <w:tab w:val="left" w:pos="480"/>
                <w:tab w:val="left" w:pos="785"/>
              </w:tabs>
              <w:autoSpaceDE w:val="0"/>
              <w:autoSpaceDN w:val="0"/>
              <w:adjustRightInd w:val="0"/>
              <w:rPr>
                <w:rFonts w:asciiTheme="minorHAnsi" w:eastAsiaTheme="minorHAnsi" w:hAnsiTheme="minorHAnsi" w:cstheme="minorHAnsi"/>
                <w:color w:val="000000"/>
                <w:sz w:val="22"/>
                <w:szCs w:val="22"/>
                <w:lang w:eastAsia="en-US"/>
              </w:rPr>
            </w:pPr>
            <w:r w:rsidRPr="00686039">
              <w:rPr>
                <w:rFonts w:asciiTheme="minorHAnsi" w:eastAsiaTheme="minorHAnsi" w:hAnsiTheme="minorHAnsi" w:cstheme="minorHAnsi"/>
                <w:color w:val="000000"/>
                <w:sz w:val="22"/>
                <w:szCs w:val="22"/>
                <w:lang w:eastAsia="en-US"/>
              </w:rPr>
              <w:t>Расширенная гарантия и гарантийная поддержка производителя на все решение в составе не менее чем на 60 месяцев.</w:t>
            </w:r>
          </w:p>
          <w:p w14:paraId="6085F9CE" w14:textId="77777777" w:rsidR="00686039" w:rsidRPr="00686039" w:rsidRDefault="00686039" w:rsidP="00686039">
            <w:pPr>
              <w:rPr>
                <w:rFonts w:asciiTheme="minorHAnsi" w:eastAsiaTheme="minorHAnsi" w:hAnsiTheme="minorHAnsi" w:cstheme="minorHAnsi"/>
                <w:b/>
                <w:bCs/>
                <w:color w:val="000000"/>
                <w:sz w:val="22"/>
                <w:szCs w:val="22"/>
                <w:lang w:eastAsia="en-US"/>
              </w:rPr>
            </w:pPr>
          </w:p>
        </w:tc>
      </w:tr>
    </w:tbl>
    <w:p w14:paraId="0471C225" w14:textId="6298ABF6" w:rsidR="00D4757A" w:rsidRPr="00526B62" w:rsidRDefault="00D4757A" w:rsidP="00D4757A">
      <w:pPr>
        <w:ind w:firstLine="720"/>
        <w:jc w:val="both"/>
        <w:rPr>
          <w:bCs/>
        </w:rPr>
      </w:pPr>
      <w:r w:rsidRPr="004F23F0">
        <w:rPr>
          <w:b/>
        </w:rPr>
        <w:lastRenderedPageBreak/>
        <w:t xml:space="preserve">Вариант 1. </w:t>
      </w:r>
      <w:r w:rsidRPr="004F23F0">
        <w:rPr>
          <w:b/>
          <w:bCs/>
        </w:rPr>
        <w:t xml:space="preserve">Цена настоящего </w:t>
      </w:r>
      <w:r w:rsidR="00E36347">
        <w:rPr>
          <w:b/>
          <w:bCs/>
        </w:rPr>
        <w:t>Договора</w:t>
      </w:r>
      <w:r w:rsidRPr="004F23F0">
        <w:rPr>
          <w:b/>
          <w:bCs/>
        </w:rPr>
        <w:t xml:space="preserve"> составляет __________ руб. (_____ рублей __ копеек), </w:t>
      </w:r>
      <w:r w:rsidRPr="00526B62">
        <w:rPr>
          <w:bCs/>
        </w:rPr>
        <w:t xml:space="preserve">в том числе НДС 20% </w:t>
      </w:r>
      <w:r>
        <w:rPr>
          <w:i/>
        </w:rPr>
        <w:t>–</w:t>
      </w:r>
      <w:r w:rsidRPr="00526B62">
        <w:rPr>
          <w:bCs/>
        </w:rPr>
        <w:t xml:space="preserve"> ___________ руб. (________ рублей ____ копеек).</w:t>
      </w:r>
    </w:p>
    <w:p w14:paraId="1B31C38F" w14:textId="7572E541" w:rsidR="00D4757A" w:rsidRPr="00526B62" w:rsidRDefault="00D4757A" w:rsidP="00D4757A">
      <w:pPr>
        <w:ind w:firstLine="720"/>
        <w:jc w:val="both"/>
        <w:rPr>
          <w:bCs/>
        </w:rPr>
      </w:pPr>
      <w:r w:rsidRPr="004F23F0">
        <w:rPr>
          <w:b/>
        </w:rPr>
        <w:t xml:space="preserve">Вариант 2. Цена </w:t>
      </w:r>
      <w:r w:rsidRPr="004F23F0">
        <w:rPr>
          <w:b/>
          <w:bCs/>
        </w:rPr>
        <w:t>настоящего</w:t>
      </w:r>
      <w:r w:rsidRPr="004F23F0">
        <w:rPr>
          <w:b/>
        </w:rPr>
        <w:t xml:space="preserve"> </w:t>
      </w:r>
      <w:r w:rsidR="00E36347">
        <w:rPr>
          <w:b/>
        </w:rPr>
        <w:t>Договора</w:t>
      </w:r>
      <w:r w:rsidRPr="004F23F0">
        <w:rPr>
          <w:b/>
        </w:rPr>
        <w:t xml:space="preserve"> составляет _______, __руб. (_____ рублей __ копеек), </w:t>
      </w:r>
      <w:r w:rsidRPr="00526B62">
        <w:t xml:space="preserve">НДС не облагается </w:t>
      </w:r>
      <w:r w:rsidRPr="00526B62">
        <w:rPr>
          <w:i/>
          <w:iCs/>
        </w:rPr>
        <w:t>(вариант применяется в случае</w:t>
      </w:r>
      <w:r w:rsidRPr="00526B62">
        <w:t xml:space="preserve">, </w:t>
      </w:r>
      <w:r w:rsidRPr="00526B62">
        <w:rPr>
          <w:i/>
          <w:iCs/>
        </w:rPr>
        <w:t xml:space="preserve">если НДС равен нулю или поставщиком используется льготный режим налогообложения, </w:t>
      </w:r>
      <w:r w:rsidRPr="00526B62">
        <w:rPr>
          <w:i/>
        </w:rPr>
        <w:t>при этом необходимо указать соответствующую норму закона (пункт ___ статьи ____ Налогового кодекса РФ)).</w:t>
      </w:r>
    </w:p>
    <w:p w14:paraId="5F280EAD" w14:textId="06A718D0" w:rsidR="00D4757A" w:rsidRPr="00526B62" w:rsidRDefault="00D4757A" w:rsidP="00D4757A">
      <w:pPr>
        <w:ind w:firstLine="720"/>
        <w:jc w:val="both"/>
        <w:rPr>
          <w:bCs/>
        </w:rPr>
      </w:pPr>
      <w:r w:rsidRPr="00526B62">
        <w:rPr>
          <w:bCs/>
        </w:rPr>
        <w:t xml:space="preserve">В Цену </w:t>
      </w:r>
      <w:r w:rsidR="005577DF">
        <w:rPr>
          <w:bCs/>
        </w:rPr>
        <w:t>Договора</w:t>
      </w:r>
      <w:r w:rsidRPr="00526B62">
        <w:rPr>
          <w:bCs/>
        </w:rPr>
        <w:t xml:space="preserve"> включены Сопутствующие услуги.</w:t>
      </w:r>
    </w:p>
    <w:p w14:paraId="15D3A688" w14:textId="77777777" w:rsidR="00582F41" w:rsidRPr="00DA1B8A" w:rsidRDefault="00582F41" w:rsidP="00B7786A">
      <w:pPr>
        <w:autoSpaceDE w:val="0"/>
        <w:autoSpaceDN w:val="0"/>
        <w:adjustRightInd w:val="0"/>
        <w:jc w:val="both"/>
        <w:rPr>
          <w:i/>
        </w:rPr>
      </w:pPr>
    </w:p>
    <w:p w14:paraId="73A87875" w14:textId="5DC8AF45" w:rsidR="00582F41" w:rsidRPr="00DA1B8A" w:rsidRDefault="00582F41" w:rsidP="00B7786A">
      <w:pPr>
        <w:autoSpaceDE w:val="0"/>
        <w:autoSpaceDN w:val="0"/>
        <w:adjustRightInd w:val="0"/>
        <w:jc w:val="both"/>
        <w:rPr>
          <w:i/>
        </w:rPr>
      </w:pPr>
      <w:bookmarkStart w:id="3" w:name="_Hlk480550221"/>
      <w:r w:rsidRPr="00DA1B8A">
        <w:rPr>
          <w:i/>
        </w:rPr>
        <w:t>*Спецификация поставляем</w:t>
      </w:r>
      <w:r w:rsidR="005F7859">
        <w:rPr>
          <w:i/>
        </w:rPr>
        <w:t>ого</w:t>
      </w:r>
      <w:r w:rsidRPr="00DA1B8A">
        <w:rPr>
          <w:i/>
        </w:rPr>
        <w:t xml:space="preserve"> Товар</w:t>
      </w:r>
      <w:r w:rsidR="005F7859">
        <w:rPr>
          <w:i/>
        </w:rPr>
        <w:t>а</w:t>
      </w:r>
      <w:r w:rsidRPr="00DA1B8A">
        <w:rPr>
          <w:i/>
        </w:rPr>
        <w:t xml:space="preserve"> составляется Заказчиком по результатам определения Поставщика путем включения данных, представленных в заявке победителя процедуры закупки.</w:t>
      </w:r>
      <w:bookmarkEnd w:id="3"/>
    </w:p>
    <w:p w14:paraId="21222488" w14:textId="45DB1358" w:rsidR="00582F41" w:rsidRPr="00DA1B8A" w:rsidRDefault="002041A1" w:rsidP="00B7786A">
      <w:pPr>
        <w:autoSpaceDE w:val="0"/>
        <w:autoSpaceDN w:val="0"/>
        <w:adjustRightInd w:val="0"/>
        <w:jc w:val="both"/>
        <w:rPr>
          <w:i/>
        </w:rPr>
      </w:pPr>
      <w:r w:rsidRPr="00DA1B8A">
        <w:rPr>
          <w:i/>
        </w:rPr>
        <w:t xml:space="preserve">Страна происхождения </w:t>
      </w:r>
      <w:r w:rsidR="0010649E">
        <w:rPr>
          <w:i/>
        </w:rPr>
        <w:t>Т</w:t>
      </w:r>
      <w:r w:rsidRPr="00DA1B8A">
        <w:rPr>
          <w:i/>
        </w:rPr>
        <w:t xml:space="preserve">овара, цена за ед., сумма НДС, </w:t>
      </w:r>
      <w:r w:rsidR="00B7786A" w:rsidRPr="00DA1B8A">
        <w:rPr>
          <w:i/>
        </w:rPr>
        <w:t xml:space="preserve">итоговая </w:t>
      </w:r>
      <w:r w:rsidRPr="00DA1B8A">
        <w:rPr>
          <w:i/>
        </w:rPr>
        <w:t xml:space="preserve">сумма будут указаны Заказчиком при заключении </w:t>
      </w:r>
      <w:r w:rsidR="00A77BA7">
        <w:rPr>
          <w:i/>
        </w:rPr>
        <w:t>Договора</w:t>
      </w:r>
      <w:r w:rsidRPr="00DA1B8A">
        <w:rPr>
          <w:i/>
        </w:rPr>
        <w:t xml:space="preserve"> по результатам определения Поставщика.</w:t>
      </w:r>
    </w:p>
    <w:p w14:paraId="35E02AFB" w14:textId="77777777" w:rsidR="00247CCD" w:rsidRPr="00DA1B8A" w:rsidRDefault="00247CCD" w:rsidP="00B7786A">
      <w:pPr>
        <w:jc w:val="both"/>
        <w:rPr>
          <w:i/>
        </w:rPr>
        <w:sectPr w:rsidR="00247CCD" w:rsidRPr="00DA1B8A" w:rsidSect="007501ED">
          <w:pgSz w:w="16838" w:h="11906" w:orient="landscape"/>
          <w:pgMar w:top="1134" w:right="1134" w:bottom="1134" w:left="1134" w:header="709" w:footer="709" w:gutter="0"/>
          <w:cols w:space="708"/>
          <w:titlePg/>
          <w:docGrid w:linePitch="360"/>
        </w:sectPr>
      </w:pPr>
    </w:p>
    <w:p w14:paraId="73DDB426" w14:textId="77777777" w:rsidR="00582F41" w:rsidRPr="00DA1B8A" w:rsidRDefault="00582F41" w:rsidP="00B7786A">
      <w:pPr>
        <w:ind w:left="11907"/>
        <w:contextualSpacing/>
      </w:pPr>
      <w:r w:rsidRPr="00DA1B8A">
        <w:lastRenderedPageBreak/>
        <w:t>Приложение 2</w:t>
      </w:r>
    </w:p>
    <w:p w14:paraId="1B551543" w14:textId="77777777" w:rsidR="00582F41" w:rsidRPr="00DA1B8A" w:rsidRDefault="00582F41" w:rsidP="00B7786A">
      <w:pPr>
        <w:ind w:left="11907"/>
        <w:contextualSpacing/>
      </w:pPr>
      <w:r w:rsidRPr="00DA1B8A">
        <w:t>к Техническому заданию</w:t>
      </w:r>
    </w:p>
    <w:p w14:paraId="2A1D5DC5" w14:textId="77777777" w:rsidR="00582F41" w:rsidRPr="00DA1B8A" w:rsidRDefault="00F476D4" w:rsidP="00B7786A">
      <w:pPr>
        <w:pStyle w:val="20"/>
        <w:spacing w:before="0" w:line="240" w:lineRule="auto"/>
        <w:jc w:val="center"/>
        <w:rPr>
          <w:rFonts w:ascii="Times New Roman" w:eastAsia="Times New Roman" w:hAnsi="Times New Roman" w:cs="Times New Roman"/>
          <w:b/>
          <w:bCs/>
          <w:color w:val="000000"/>
          <w:sz w:val="24"/>
          <w:szCs w:val="24"/>
          <w:lang w:eastAsia="ru-RU"/>
        </w:rPr>
      </w:pPr>
      <w:r w:rsidRPr="00DA1B8A">
        <w:rPr>
          <w:rFonts w:ascii="Times New Roman" w:eastAsia="Times New Roman" w:hAnsi="Times New Roman" w:cs="Times New Roman"/>
          <w:b/>
          <w:bCs/>
          <w:color w:val="000000"/>
          <w:sz w:val="24"/>
          <w:szCs w:val="24"/>
          <w:lang w:eastAsia="ru-RU"/>
        </w:rPr>
        <w:t>Форма гарантийной карты</w:t>
      </w:r>
    </w:p>
    <w:p w14:paraId="43A30B69" w14:textId="77777777" w:rsidR="00582F41" w:rsidRPr="00DA1B8A" w:rsidRDefault="00582F41" w:rsidP="00B7786A">
      <w:pPr>
        <w:rPr>
          <w:color w:val="000000"/>
        </w:rPr>
      </w:pPr>
    </w:p>
    <w:p w14:paraId="60F98180" w14:textId="7CD036C2" w:rsidR="00582F41" w:rsidRPr="00DA1B8A" w:rsidRDefault="005577DF" w:rsidP="00B7786A">
      <w:pPr>
        <w:rPr>
          <w:b/>
          <w:color w:val="000000"/>
        </w:rPr>
      </w:pPr>
      <w:r>
        <w:rPr>
          <w:b/>
          <w:color w:val="000000"/>
        </w:rPr>
        <w:t>Договор</w:t>
      </w:r>
      <w:r w:rsidRPr="00DA1B8A">
        <w:rPr>
          <w:b/>
          <w:color w:val="000000"/>
        </w:rPr>
        <w:t xml:space="preserve"> </w:t>
      </w:r>
      <w:r w:rsidR="00582F41" w:rsidRPr="00DA1B8A">
        <w:rPr>
          <w:b/>
          <w:color w:val="000000"/>
        </w:rPr>
        <w:t>от «___» _______ 201_ г. № ___________</w:t>
      </w:r>
    </w:p>
    <w:p w14:paraId="1BDD2755" w14:textId="735F88C3" w:rsidR="00D32FA0" w:rsidRPr="00DA1B8A" w:rsidRDefault="00D32FA0" w:rsidP="00B7786A">
      <w:pPr>
        <w:rPr>
          <w:b/>
          <w:color w:val="000000"/>
        </w:rPr>
      </w:pPr>
      <w:r w:rsidRPr="00DA1B8A">
        <w:rPr>
          <w:b/>
          <w:color w:val="000000"/>
        </w:rPr>
        <w:t>Дата начала гарантии «___» _______ 201_ г.</w:t>
      </w:r>
    </w:p>
    <w:p w14:paraId="5EE9FAD8" w14:textId="317B0AB5" w:rsidR="00582F41" w:rsidRPr="00DA1B8A" w:rsidRDefault="00582F41" w:rsidP="00B7786A">
      <w:pPr>
        <w:rPr>
          <w:b/>
          <w:color w:val="000000"/>
        </w:rPr>
      </w:pPr>
      <w:r w:rsidRPr="00DA1B8A">
        <w:rPr>
          <w:b/>
          <w:color w:val="000000"/>
        </w:rPr>
        <w:t>Наименование компании Поставщика:</w:t>
      </w:r>
      <w:r w:rsidR="00E40639">
        <w:rPr>
          <w:b/>
          <w:color w:val="000000"/>
        </w:rPr>
        <w:t xml:space="preserve"> </w:t>
      </w:r>
      <w:r w:rsidRPr="00DA1B8A">
        <w:rPr>
          <w:b/>
          <w:color w:val="000000"/>
        </w:rPr>
        <w:t>_________________________</w:t>
      </w:r>
    </w:p>
    <w:p w14:paraId="51490729" w14:textId="77777777" w:rsidR="00582F41" w:rsidRPr="00DA1B8A" w:rsidRDefault="00582F41" w:rsidP="00B7786A">
      <w:pPr>
        <w:rPr>
          <w:b/>
          <w:color w:val="000000"/>
        </w:rPr>
      </w:pPr>
      <w:r w:rsidRPr="00DA1B8A">
        <w:rPr>
          <w:b/>
          <w:color w:val="000000"/>
        </w:rPr>
        <w:t>Обращения в компанию Поставщика по гарантийным случаям принимаются:</w:t>
      </w:r>
    </w:p>
    <w:p w14:paraId="79A48FCD" w14:textId="77777777" w:rsidR="00582F41" w:rsidRPr="00DA1B8A" w:rsidRDefault="00582F41" w:rsidP="00B7786A">
      <w:pPr>
        <w:ind w:firstLine="708"/>
        <w:rPr>
          <w:color w:val="000000"/>
        </w:rPr>
      </w:pPr>
      <w:r w:rsidRPr="00DA1B8A">
        <w:rPr>
          <w:color w:val="000000"/>
        </w:rPr>
        <w:t>- по телефону: __________________________</w:t>
      </w:r>
    </w:p>
    <w:p w14:paraId="392D987E" w14:textId="77777777" w:rsidR="00582F41" w:rsidRPr="00DA1B8A" w:rsidRDefault="00582F41" w:rsidP="00B7786A">
      <w:pPr>
        <w:ind w:firstLine="708"/>
        <w:rPr>
          <w:color w:val="000000"/>
        </w:rPr>
      </w:pPr>
      <w:r w:rsidRPr="00DA1B8A">
        <w:rPr>
          <w:color w:val="000000"/>
        </w:rPr>
        <w:t>- по электронной почте: __________________</w:t>
      </w:r>
    </w:p>
    <w:p w14:paraId="253FFEB4" w14:textId="77777777" w:rsidR="00582F41" w:rsidRPr="00DA1B8A" w:rsidRDefault="00582F41" w:rsidP="00B7786A">
      <w:pPr>
        <w:ind w:firstLine="708"/>
        <w:rPr>
          <w:color w:val="000000"/>
        </w:rPr>
      </w:pPr>
      <w:r w:rsidRPr="00DA1B8A">
        <w:rPr>
          <w:color w:val="000000"/>
        </w:rPr>
        <w:t>- по факсу: _____________________________</w:t>
      </w:r>
    </w:p>
    <w:p w14:paraId="231B0C92" w14:textId="1BC7F835" w:rsidR="00582F41" w:rsidRPr="00DA1B8A" w:rsidRDefault="00582F41" w:rsidP="00B7786A">
      <w:pPr>
        <w:rPr>
          <w:b/>
          <w:color w:val="000000"/>
        </w:rPr>
      </w:pPr>
      <w:r w:rsidRPr="00DA1B8A">
        <w:rPr>
          <w:b/>
          <w:color w:val="000000"/>
        </w:rPr>
        <w:t xml:space="preserve">Обращения по гарантийным случаям также принимаются </w:t>
      </w:r>
      <w:r w:rsidR="00D32FA0" w:rsidRPr="00DA1B8A">
        <w:rPr>
          <w:b/>
          <w:color w:val="000000"/>
        </w:rPr>
        <w:t>Заказчиком</w:t>
      </w:r>
      <w:r w:rsidRPr="00DA1B8A">
        <w:rPr>
          <w:b/>
          <w:color w:val="000000"/>
        </w:rPr>
        <w:t>:</w:t>
      </w:r>
    </w:p>
    <w:p w14:paraId="5FBDF3F6" w14:textId="5AEB8D7B" w:rsidR="00582F41" w:rsidRPr="00DA1B8A" w:rsidRDefault="00582F41" w:rsidP="00B7786A">
      <w:pPr>
        <w:ind w:firstLine="708"/>
        <w:rPr>
          <w:color w:val="000000"/>
        </w:rPr>
      </w:pPr>
      <w:r w:rsidRPr="00DA1B8A">
        <w:rPr>
          <w:color w:val="000000"/>
        </w:rPr>
        <w:t xml:space="preserve">- по электронной почте: </w:t>
      </w:r>
      <w:hyperlink r:id="rId11" w:history="1">
        <w:r w:rsidR="00E63A84">
          <w:rPr>
            <w:rStyle w:val="af4"/>
            <w:rFonts w:eastAsiaTheme="majorEastAsia"/>
            <w:lang w:val="en-US"/>
          </w:rPr>
          <w:t>support</w:t>
        </w:r>
        <w:r w:rsidR="00E63A84">
          <w:rPr>
            <w:rStyle w:val="af4"/>
            <w:rFonts w:eastAsiaTheme="majorEastAsia"/>
          </w:rPr>
          <w:t>_</w:t>
        </w:r>
        <w:r w:rsidR="00E63A84">
          <w:rPr>
            <w:rStyle w:val="af4"/>
            <w:rFonts w:eastAsiaTheme="majorEastAsia"/>
            <w:lang w:val="en-US"/>
          </w:rPr>
          <w:t>va</w:t>
        </w:r>
        <w:r w:rsidR="00E63A84">
          <w:rPr>
            <w:rStyle w:val="af4"/>
            <w:rFonts w:eastAsiaTheme="majorEastAsia"/>
          </w:rPr>
          <w:t>@</w:t>
        </w:r>
        <w:r w:rsidR="00E63A84">
          <w:rPr>
            <w:rStyle w:val="af4"/>
            <w:rFonts w:eastAsiaTheme="majorEastAsia"/>
            <w:lang w:val="en-US"/>
          </w:rPr>
          <w:t>em</w:t>
        </w:r>
        <w:r w:rsidR="00E63A84">
          <w:rPr>
            <w:rStyle w:val="af4"/>
            <w:rFonts w:eastAsiaTheme="majorEastAsia"/>
          </w:rPr>
          <w:t>.</w:t>
        </w:r>
        <w:r w:rsidR="00E63A84">
          <w:rPr>
            <w:rStyle w:val="af4"/>
            <w:rFonts w:eastAsiaTheme="majorEastAsia"/>
            <w:lang w:val="en-US"/>
          </w:rPr>
          <w:t>mos</w:t>
        </w:r>
        <w:r w:rsidR="00E63A84">
          <w:rPr>
            <w:rStyle w:val="af4"/>
            <w:rFonts w:eastAsiaTheme="majorEastAsia"/>
          </w:rPr>
          <w:t>.</w:t>
        </w:r>
        <w:r w:rsidR="00E63A84">
          <w:rPr>
            <w:rStyle w:val="af4"/>
            <w:rFonts w:eastAsiaTheme="majorEastAsia"/>
            <w:lang w:val="en-US"/>
          </w:rPr>
          <w:t>ru</w:t>
        </w:r>
      </w:hyperlink>
    </w:p>
    <w:p w14:paraId="154503AE" w14:textId="77777777" w:rsidR="00582F41" w:rsidRPr="00DA1B8A" w:rsidRDefault="00582F41" w:rsidP="00B7786A">
      <w:pPr>
        <w:ind w:firstLine="708"/>
        <w:rPr>
          <w:color w:val="000000"/>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1276"/>
        <w:gridCol w:w="1275"/>
        <w:gridCol w:w="993"/>
        <w:gridCol w:w="1134"/>
        <w:gridCol w:w="1418"/>
        <w:gridCol w:w="1134"/>
        <w:gridCol w:w="1559"/>
        <w:gridCol w:w="1843"/>
        <w:gridCol w:w="1842"/>
        <w:gridCol w:w="992"/>
      </w:tblGrid>
      <w:tr w:rsidR="00582F41" w:rsidRPr="00DA1B8A" w14:paraId="6AE23D3B" w14:textId="77777777" w:rsidTr="00F476D4">
        <w:trPr>
          <w:cantSplit/>
          <w:trHeight w:val="1685"/>
        </w:trPr>
        <w:tc>
          <w:tcPr>
            <w:tcW w:w="567" w:type="dxa"/>
            <w:shd w:val="clear" w:color="auto" w:fill="D9D9D9" w:themeFill="background1" w:themeFillShade="D9"/>
            <w:textDirection w:val="btLr"/>
            <w:vAlign w:val="center"/>
          </w:tcPr>
          <w:p w14:paraId="13AADF7D" w14:textId="77777777" w:rsidR="00582F41" w:rsidRPr="00DA1B8A" w:rsidRDefault="00582F41" w:rsidP="00B7786A">
            <w:pPr>
              <w:ind w:left="113" w:right="113"/>
              <w:jc w:val="center"/>
              <w:rPr>
                <w:b/>
                <w:bCs/>
                <w:color w:val="000000"/>
                <w:sz w:val="20"/>
                <w:szCs w:val="20"/>
              </w:rPr>
            </w:pPr>
            <w:r w:rsidRPr="00DA1B8A">
              <w:rPr>
                <w:b/>
                <w:bCs/>
                <w:color w:val="000000"/>
                <w:sz w:val="20"/>
                <w:szCs w:val="20"/>
              </w:rPr>
              <w:t>№ п/п</w:t>
            </w:r>
          </w:p>
        </w:tc>
        <w:tc>
          <w:tcPr>
            <w:tcW w:w="851" w:type="dxa"/>
            <w:shd w:val="clear" w:color="auto" w:fill="D9D9D9" w:themeFill="background1" w:themeFillShade="D9"/>
            <w:textDirection w:val="btLr"/>
            <w:vAlign w:val="center"/>
          </w:tcPr>
          <w:p w14:paraId="1D4C7782" w14:textId="77777777" w:rsidR="00582F41" w:rsidRPr="00DA1B8A" w:rsidRDefault="00582F41" w:rsidP="00B7786A">
            <w:pPr>
              <w:ind w:left="113" w:right="113"/>
              <w:jc w:val="center"/>
              <w:rPr>
                <w:b/>
                <w:bCs/>
                <w:color w:val="000000"/>
                <w:sz w:val="20"/>
                <w:szCs w:val="20"/>
              </w:rPr>
            </w:pPr>
            <w:r w:rsidRPr="00DA1B8A">
              <w:rPr>
                <w:b/>
                <w:bCs/>
                <w:color w:val="000000"/>
                <w:sz w:val="20"/>
                <w:szCs w:val="20"/>
              </w:rPr>
              <w:t>Производитель</w:t>
            </w:r>
          </w:p>
        </w:tc>
        <w:tc>
          <w:tcPr>
            <w:tcW w:w="1276" w:type="dxa"/>
            <w:shd w:val="clear" w:color="auto" w:fill="D9D9D9" w:themeFill="background1" w:themeFillShade="D9"/>
            <w:textDirection w:val="btLr"/>
            <w:vAlign w:val="center"/>
          </w:tcPr>
          <w:p w14:paraId="19917971" w14:textId="77777777" w:rsidR="00582F41" w:rsidRPr="00DA1B8A" w:rsidRDefault="00582F41" w:rsidP="00B7786A">
            <w:pPr>
              <w:ind w:left="113" w:right="113"/>
              <w:jc w:val="center"/>
              <w:rPr>
                <w:b/>
                <w:bCs/>
                <w:color w:val="000000"/>
                <w:sz w:val="20"/>
                <w:szCs w:val="20"/>
              </w:rPr>
            </w:pPr>
            <w:r w:rsidRPr="00DA1B8A">
              <w:rPr>
                <w:b/>
                <w:bCs/>
                <w:color w:val="000000"/>
                <w:sz w:val="20"/>
                <w:szCs w:val="20"/>
              </w:rPr>
              <w:t>Артикул модели по каталогу производителя</w:t>
            </w:r>
          </w:p>
        </w:tc>
        <w:tc>
          <w:tcPr>
            <w:tcW w:w="1275" w:type="dxa"/>
            <w:shd w:val="clear" w:color="auto" w:fill="D9D9D9" w:themeFill="background1" w:themeFillShade="D9"/>
            <w:textDirection w:val="btLr"/>
            <w:vAlign w:val="center"/>
          </w:tcPr>
          <w:p w14:paraId="7CEC94E7" w14:textId="77777777" w:rsidR="00582F41" w:rsidRPr="00DA1B8A" w:rsidRDefault="00582F41" w:rsidP="00B7786A">
            <w:pPr>
              <w:ind w:left="113" w:right="113"/>
              <w:jc w:val="center"/>
              <w:rPr>
                <w:b/>
                <w:bCs/>
                <w:color w:val="000000"/>
                <w:sz w:val="20"/>
                <w:szCs w:val="20"/>
              </w:rPr>
            </w:pPr>
            <w:r w:rsidRPr="00DA1B8A">
              <w:rPr>
                <w:b/>
                <w:bCs/>
                <w:color w:val="000000"/>
                <w:sz w:val="20"/>
                <w:szCs w:val="20"/>
              </w:rPr>
              <w:t>Наименование</w:t>
            </w:r>
          </w:p>
        </w:tc>
        <w:tc>
          <w:tcPr>
            <w:tcW w:w="993" w:type="dxa"/>
            <w:shd w:val="clear" w:color="auto" w:fill="D9D9D9" w:themeFill="background1" w:themeFillShade="D9"/>
            <w:textDirection w:val="btLr"/>
            <w:vAlign w:val="center"/>
          </w:tcPr>
          <w:p w14:paraId="1B194C3E" w14:textId="77777777" w:rsidR="00582F41" w:rsidRPr="00DA1B8A" w:rsidRDefault="00582F41" w:rsidP="00B7786A">
            <w:pPr>
              <w:ind w:left="113" w:right="113"/>
              <w:jc w:val="center"/>
              <w:rPr>
                <w:b/>
                <w:bCs/>
                <w:color w:val="000000"/>
                <w:sz w:val="20"/>
                <w:szCs w:val="20"/>
              </w:rPr>
            </w:pPr>
            <w:r w:rsidRPr="00DA1B8A">
              <w:rPr>
                <w:b/>
                <w:bCs/>
                <w:color w:val="000000"/>
                <w:sz w:val="20"/>
                <w:szCs w:val="20"/>
              </w:rPr>
              <w:t>Серийный номер</w:t>
            </w:r>
          </w:p>
        </w:tc>
        <w:tc>
          <w:tcPr>
            <w:tcW w:w="1134" w:type="dxa"/>
            <w:shd w:val="clear" w:color="auto" w:fill="D9D9D9" w:themeFill="background1" w:themeFillShade="D9"/>
            <w:textDirection w:val="btLr"/>
            <w:vAlign w:val="center"/>
          </w:tcPr>
          <w:p w14:paraId="348EB6C6" w14:textId="7A1ED78C" w:rsidR="00582F41" w:rsidRPr="00DA1B8A" w:rsidRDefault="00582F41" w:rsidP="00D32FA0">
            <w:pPr>
              <w:ind w:left="113" w:right="113"/>
              <w:jc w:val="center"/>
              <w:rPr>
                <w:b/>
                <w:bCs/>
                <w:color w:val="000000"/>
                <w:sz w:val="20"/>
                <w:szCs w:val="20"/>
              </w:rPr>
            </w:pPr>
            <w:r w:rsidRPr="00DA1B8A">
              <w:rPr>
                <w:b/>
                <w:bCs/>
                <w:color w:val="000000"/>
                <w:sz w:val="20"/>
                <w:szCs w:val="20"/>
              </w:rPr>
              <w:t xml:space="preserve">Дата </w:t>
            </w:r>
            <w:r w:rsidR="00D32FA0" w:rsidRPr="00DA1B8A">
              <w:rPr>
                <w:b/>
                <w:bCs/>
                <w:color w:val="000000"/>
                <w:sz w:val="20"/>
                <w:szCs w:val="20"/>
              </w:rPr>
              <w:t>отгрузки</w:t>
            </w:r>
          </w:p>
        </w:tc>
        <w:tc>
          <w:tcPr>
            <w:tcW w:w="1418" w:type="dxa"/>
            <w:shd w:val="clear" w:color="auto" w:fill="D9D9D9" w:themeFill="background1" w:themeFillShade="D9"/>
            <w:textDirection w:val="btLr"/>
            <w:vAlign w:val="center"/>
          </w:tcPr>
          <w:p w14:paraId="62069202" w14:textId="77777777" w:rsidR="00582F41" w:rsidRPr="00DA1B8A" w:rsidRDefault="00582F41" w:rsidP="00B7786A">
            <w:pPr>
              <w:ind w:left="113" w:right="113"/>
              <w:jc w:val="center"/>
              <w:rPr>
                <w:b/>
                <w:bCs/>
                <w:color w:val="000000"/>
                <w:sz w:val="20"/>
                <w:szCs w:val="20"/>
              </w:rPr>
            </w:pPr>
            <w:r w:rsidRPr="00DA1B8A">
              <w:rPr>
                <w:b/>
                <w:bCs/>
                <w:color w:val="000000"/>
                <w:sz w:val="20"/>
                <w:szCs w:val="20"/>
              </w:rPr>
              <w:t>Срок гарантии Поставщика (месяцев)</w:t>
            </w:r>
          </w:p>
        </w:tc>
        <w:tc>
          <w:tcPr>
            <w:tcW w:w="1134" w:type="dxa"/>
            <w:shd w:val="clear" w:color="auto" w:fill="D9D9D9" w:themeFill="background1" w:themeFillShade="D9"/>
            <w:textDirection w:val="btLr"/>
            <w:vAlign w:val="center"/>
          </w:tcPr>
          <w:p w14:paraId="311C4CE4" w14:textId="77777777" w:rsidR="00582F41" w:rsidRPr="00DA1B8A" w:rsidRDefault="00582F41" w:rsidP="00B7786A">
            <w:pPr>
              <w:ind w:left="113" w:right="113"/>
              <w:jc w:val="center"/>
              <w:rPr>
                <w:b/>
                <w:bCs/>
                <w:color w:val="000000"/>
                <w:sz w:val="20"/>
                <w:szCs w:val="20"/>
              </w:rPr>
            </w:pPr>
            <w:r w:rsidRPr="00DA1B8A">
              <w:rPr>
                <w:b/>
                <w:bCs/>
                <w:color w:val="000000"/>
                <w:sz w:val="20"/>
                <w:szCs w:val="20"/>
              </w:rPr>
              <w:t>Срок гарантии Производителя (месяцев)</w:t>
            </w:r>
          </w:p>
        </w:tc>
        <w:tc>
          <w:tcPr>
            <w:tcW w:w="1559" w:type="dxa"/>
            <w:shd w:val="clear" w:color="auto" w:fill="D9D9D9" w:themeFill="background1" w:themeFillShade="D9"/>
            <w:textDirection w:val="btLr"/>
            <w:vAlign w:val="center"/>
          </w:tcPr>
          <w:p w14:paraId="25BE8B77" w14:textId="77777777" w:rsidR="00582F41" w:rsidRPr="00DA1B8A" w:rsidRDefault="00582F41" w:rsidP="00B7786A">
            <w:pPr>
              <w:ind w:left="113" w:right="113"/>
              <w:jc w:val="center"/>
              <w:rPr>
                <w:b/>
                <w:bCs/>
                <w:color w:val="000000"/>
                <w:sz w:val="20"/>
                <w:szCs w:val="20"/>
              </w:rPr>
            </w:pPr>
            <w:r w:rsidRPr="00DA1B8A">
              <w:rPr>
                <w:b/>
                <w:bCs/>
                <w:color w:val="000000"/>
                <w:sz w:val="20"/>
                <w:szCs w:val="20"/>
              </w:rPr>
              <w:t>Особые условия предоставления гарантийных обязательств</w:t>
            </w:r>
          </w:p>
        </w:tc>
        <w:tc>
          <w:tcPr>
            <w:tcW w:w="1843" w:type="dxa"/>
            <w:shd w:val="clear" w:color="auto" w:fill="D9D9D9" w:themeFill="background1" w:themeFillShade="D9"/>
            <w:textDirection w:val="btLr"/>
            <w:vAlign w:val="center"/>
          </w:tcPr>
          <w:p w14:paraId="03DCE315" w14:textId="7E753D0E" w:rsidR="00582F41" w:rsidRPr="00DA1B8A" w:rsidRDefault="00A26294" w:rsidP="00B7786A">
            <w:pPr>
              <w:ind w:left="-45" w:right="113" w:firstLine="158"/>
              <w:jc w:val="center"/>
              <w:rPr>
                <w:b/>
                <w:bCs/>
                <w:color w:val="000000"/>
                <w:sz w:val="20"/>
                <w:szCs w:val="20"/>
              </w:rPr>
            </w:pPr>
            <w:r w:rsidRPr="00DA1B8A">
              <w:rPr>
                <w:b/>
                <w:sz w:val="20"/>
              </w:rPr>
              <w:t>Наименование Получателя</w:t>
            </w:r>
          </w:p>
        </w:tc>
        <w:tc>
          <w:tcPr>
            <w:tcW w:w="1842" w:type="dxa"/>
            <w:shd w:val="clear" w:color="auto" w:fill="D9D9D9" w:themeFill="background1" w:themeFillShade="D9"/>
            <w:textDirection w:val="btLr"/>
            <w:vAlign w:val="center"/>
          </w:tcPr>
          <w:p w14:paraId="4C004D8F" w14:textId="1304323B" w:rsidR="00582F41" w:rsidRPr="00DA1B8A" w:rsidRDefault="00582F41" w:rsidP="00B7786A">
            <w:pPr>
              <w:ind w:left="113" w:right="113"/>
              <w:jc w:val="center"/>
              <w:rPr>
                <w:b/>
                <w:bCs/>
                <w:color w:val="000000"/>
                <w:sz w:val="20"/>
                <w:szCs w:val="20"/>
              </w:rPr>
            </w:pPr>
            <w:r w:rsidRPr="00DA1B8A">
              <w:rPr>
                <w:b/>
                <w:bCs/>
                <w:color w:val="000000"/>
                <w:sz w:val="20"/>
                <w:szCs w:val="20"/>
              </w:rPr>
              <w:t xml:space="preserve">Адрес </w:t>
            </w:r>
            <w:r w:rsidR="00F476D4" w:rsidRPr="00DA1B8A">
              <w:rPr>
                <w:b/>
                <w:bCs/>
                <w:color w:val="000000"/>
                <w:sz w:val="20"/>
                <w:szCs w:val="20"/>
              </w:rPr>
              <w:t>Получателя</w:t>
            </w:r>
          </w:p>
        </w:tc>
        <w:tc>
          <w:tcPr>
            <w:tcW w:w="992" w:type="dxa"/>
            <w:shd w:val="clear" w:color="auto" w:fill="D9D9D9" w:themeFill="background1" w:themeFillShade="D9"/>
            <w:textDirection w:val="btLr"/>
          </w:tcPr>
          <w:p w14:paraId="42AC31E1" w14:textId="77777777" w:rsidR="00582F41" w:rsidRPr="00DA1B8A" w:rsidRDefault="00582F41" w:rsidP="00B7786A">
            <w:pPr>
              <w:ind w:left="113" w:right="113"/>
              <w:jc w:val="center"/>
              <w:rPr>
                <w:b/>
                <w:bCs/>
                <w:color w:val="000000"/>
                <w:sz w:val="20"/>
                <w:szCs w:val="20"/>
              </w:rPr>
            </w:pPr>
            <w:r w:rsidRPr="00DA1B8A">
              <w:rPr>
                <w:b/>
                <w:bCs/>
                <w:color w:val="000000"/>
                <w:sz w:val="20"/>
                <w:szCs w:val="20"/>
              </w:rPr>
              <w:t>ID-код</w:t>
            </w:r>
          </w:p>
          <w:p w14:paraId="630250CA" w14:textId="77777777" w:rsidR="00582F41" w:rsidRPr="00DA1B8A" w:rsidRDefault="00582F41" w:rsidP="00B7786A">
            <w:pPr>
              <w:ind w:left="113" w:right="113"/>
              <w:jc w:val="center"/>
              <w:rPr>
                <w:b/>
                <w:bCs/>
                <w:color w:val="000000"/>
                <w:sz w:val="20"/>
                <w:szCs w:val="20"/>
              </w:rPr>
            </w:pPr>
            <w:r w:rsidRPr="00DA1B8A">
              <w:rPr>
                <w:b/>
                <w:bCs/>
                <w:color w:val="000000"/>
                <w:sz w:val="20"/>
                <w:szCs w:val="20"/>
              </w:rPr>
              <w:t>RFID метки</w:t>
            </w:r>
          </w:p>
        </w:tc>
      </w:tr>
      <w:tr w:rsidR="00582F41" w:rsidRPr="00DA1B8A" w14:paraId="733D33A1" w14:textId="77777777" w:rsidTr="009272DE">
        <w:tc>
          <w:tcPr>
            <w:tcW w:w="567" w:type="dxa"/>
            <w:vAlign w:val="center"/>
          </w:tcPr>
          <w:p w14:paraId="0453F733" w14:textId="77777777" w:rsidR="00582F41" w:rsidRPr="00DA1B8A" w:rsidRDefault="00582F41" w:rsidP="00B7786A">
            <w:pPr>
              <w:jc w:val="center"/>
              <w:rPr>
                <w:b/>
                <w:color w:val="000000"/>
                <w:sz w:val="20"/>
                <w:szCs w:val="20"/>
              </w:rPr>
            </w:pPr>
          </w:p>
        </w:tc>
        <w:tc>
          <w:tcPr>
            <w:tcW w:w="851" w:type="dxa"/>
          </w:tcPr>
          <w:p w14:paraId="243F0F42" w14:textId="77777777" w:rsidR="00582F41" w:rsidRPr="00DA1B8A" w:rsidRDefault="00582F41" w:rsidP="00B7786A">
            <w:pPr>
              <w:jc w:val="center"/>
              <w:rPr>
                <w:b/>
                <w:color w:val="000000"/>
                <w:sz w:val="20"/>
                <w:szCs w:val="20"/>
              </w:rPr>
            </w:pPr>
          </w:p>
        </w:tc>
        <w:tc>
          <w:tcPr>
            <w:tcW w:w="1276" w:type="dxa"/>
          </w:tcPr>
          <w:p w14:paraId="22392581" w14:textId="77777777" w:rsidR="00582F41" w:rsidRPr="00DA1B8A" w:rsidRDefault="00582F41" w:rsidP="00B7786A">
            <w:pPr>
              <w:jc w:val="center"/>
              <w:rPr>
                <w:b/>
                <w:color w:val="000000"/>
                <w:sz w:val="20"/>
                <w:szCs w:val="20"/>
              </w:rPr>
            </w:pPr>
          </w:p>
        </w:tc>
        <w:tc>
          <w:tcPr>
            <w:tcW w:w="1275" w:type="dxa"/>
          </w:tcPr>
          <w:p w14:paraId="05608721" w14:textId="77777777" w:rsidR="00582F41" w:rsidRPr="00DA1B8A" w:rsidRDefault="00582F41" w:rsidP="00B7786A">
            <w:pPr>
              <w:jc w:val="center"/>
              <w:rPr>
                <w:b/>
                <w:color w:val="000000"/>
                <w:sz w:val="20"/>
                <w:szCs w:val="20"/>
              </w:rPr>
            </w:pPr>
          </w:p>
        </w:tc>
        <w:tc>
          <w:tcPr>
            <w:tcW w:w="993" w:type="dxa"/>
          </w:tcPr>
          <w:p w14:paraId="632CB87B" w14:textId="77777777" w:rsidR="00582F41" w:rsidRPr="00DA1B8A" w:rsidRDefault="00582F41" w:rsidP="00B7786A">
            <w:pPr>
              <w:jc w:val="center"/>
              <w:rPr>
                <w:b/>
                <w:color w:val="000000"/>
                <w:sz w:val="20"/>
                <w:szCs w:val="20"/>
              </w:rPr>
            </w:pPr>
          </w:p>
        </w:tc>
        <w:tc>
          <w:tcPr>
            <w:tcW w:w="1134" w:type="dxa"/>
          </w:tcPr>
          <w:p w14:paraId="45AE2910" w14:textId="77777777" w:rsidR="00582F41" w:rsidRPr="00DA1B8A" w:rsidRDefault="00582F41" w:rsidP="00B7786A">
            <w:pPr>
              <w:jc w:val="center"/>
              <w:rPr>
                <w:color w:val="000000"/>
                <w:sz w:val="20"/>
                <w:szCs w:val="20"/>
              </w:rPr>
            </w:pPr>
          </w:p>
        </w:tc>
        <w:tc>
          <w:tcPr>
            <w:tcW w:w="1418" w:type="dxa"/>
          </w:tcPr>
          <w:p w14:paraId="456A379C" w14:textId="77777777" w:rsidR="00582F41" w:rsidRPr="00DA1B8A" w:rsidRDefault="00582F41" w:rsidP="00B7786A">
            <w:pPr>
              <w:jc w:val="center"/>
              <w:rPr>
                <w:color w:val="000000"/>
                <w:sz w:val="20"/>
                <w:szCs w:val="20"/>
              </w:rPr>
            </w:pPr>
          </w:p>
        </w:tc>
        <w:tc>
          <w:tcPr>
            <w:tcW w:w="1134" w:type="dxa"/>
          </w:tcPr>
          <w:p w14:paraId="16E42BA0" w14:textId="77777777" w:rsidR="00582F41" w:rsidRPr="00DA1B8A" w:rsidRDefault="00582F41" w:rsidP="00B7786A">
            <w:pPr>
              <w:jc w:val="center"/>
              <w:rPr>
                <w:color w:val="000000"/>
                <w:sz w:val="20"/>
                <w:szCs w:val="20"/>
              </w:rPr>
            </w:pPr>
          </w:p>
        </w:tc>
        <w:tc>
          <w:tcPr>
            <w:tcW w:w="1559" w:type="dxa"/>
          </w:tcPr>
          <w:p w14:paraId="4A6A4555" w14:textId="77777777" w:rsidR="00582F41" w:rsidRPr="00DA1B8A" w:rsidRDefault="00582F41" w:rsidP="00B7786A">
            <w:pPr>
              <w:jc w:val="center"/>
              <w:rPr>
                <w:color w:val="000000"/>
                <w:sz w:val="20"/>
                <w:szCs w:val="20"/>
              </w:rPr>
            </w:pPr>
          </w:p>
        </w:tc>
        <w:tc>
          <w:tcPr>
            <w:tcW w:w="1843" w:type="dxa"/>
          </w:tcPr>
          <w:p w14:paraId="69F2AE29" w14:textId="77777777" w:rsidR="00582F41" w:rsidRPr="00DA1B8A" w:rsidRDefault="00582F41" w:rsidP="00B7786A">
            <w:pPr>
              <w:jc w:val="center"/>
              <w:rPr>
                <w:b/>
                <w:bCs/>
                <w:color w:val="000000"/>
                <w:sz w:val="20"/>
                <w:szCs w:val="20"/>
              </w:rPr>
            </w:pPr>
          </w:p>
        </w:tc>
        <w:tc>
          <w:tcPr>
            <w:tcW w:w="1842" w:type="dxa"/>
          </w:tcPr>
          <w:p w14:paraId="1E104465" w14:textId="77777777" w:rsidR="00582F41" w:rsidRPr="00DA1B8A" w:rsidRDefault="00582F41" w:rsidP="00B7786A">
            <w:pPr>
              <w:jc w:val="center"/>
              <w:rPr>
                <w:color w:val="000000"/>
                <w:sz w:val="20"/>
                <w:szCs w:val="20"/>
              </w:rPr>
            </w:pPr>
          </w:p>
        </w:tc>
        <w:tc>
          <w:tcPr>
            <w:tcW w:w="992" w:type="dxa"/>
          </w:tcPr>
          <w:p w14:paraId="711CA6F0" w14:textId="77777777" w:rsidR="00582F41" w:rsidRPr="00DA1B8A" w:rsidRDefault="00582F41" w:rsidP="00B7786A">
            <w:pPr>
              <w:jc w:val="center"/>
              <w:rPr>
                <w:color w:val="000000"/>
                <w:sz w:val="20"/>
                <w:szCs w:val="20"/>
              </w:rPr>
            </w:pPr>
          </w:p>
        </w:tc>
      </w:tr>
      <w:tr w:rsidR="00582F41" w:rsidRPr="00DA1B8A" w14:paraId="4178B788" w14:textId="77777777" w:rsidTr="009272DE">
        <w:tc>
          <w:tcPr>
            <w:tcW w:w="567" w:type="dxa"/>
            <w:vAlign w:val="center"/>
          </w:tcPr>
          <w:p w14:paraId="0DF29DCE" w14:textId="77777777" w:rsidR="00582F41" w:rsidRPr="00DA1B8A" w:rsidRDefault="00582F41" w:rsidP="00B7786A">
            <w:pPr>
              <w:jc w:val="center"/>
              <w:rPr>
                <w:b/>
                <w:color w:val="000000"/>
                <w:sz w:val="20"/>
                <w:szCs w:val="20"/>
              </w:rPr>
            </w:pPr>
          </w:p>
        </w:tc>
        <w:tc>
          <w:tcPr>
            <w:tcW w:w="851" w:type="dxa"/>
          </w:tcPr>
          <w:p w14:paraId="2F9C941F" w14:textId="77777777" w:rsidR="00582F41" w:rsidRPr="00DA1B8A" w:rsidRDefault="00582F41" w:rsidP="00B7786A">
            <w:pPr>
              <w:jc w:val="center"/>
              <w:rPr>
                <w:b/>
                <w:color w:val="000000"/>
                <w:sz w:val="20"/>
                <w:szCs w:val="20"/>
              </w:rPr>
            </w:pPr>
          </w:p>
        </w:tc>
        <w:tc>
          <w:tcPr>
            <w:tcW w:w="1276" w:type="dxa"/>
          </w:tcPr>
          <w:p w14:paraId="24EB2A27" w14:textId="77777777" w:rsidR="00582F41" w:rsidRPr="00DA1B8A" w:rsidRDefault="00582F41" w:rsidP="00B7786A">
            <w:pPr>
              <w:jc w:val="center"/>
              <w:rPr>
                <w:b/>
                <w:color w:val="000000"/>
                <w:sz w:val="20"/>
                <w:szCs w:val="20"/>
              </w:rPr>
            </w:pPr>
          </w:p>
        </w:tc>
        <w:tc>
          <w:tcPr>
            <w:tcW w:w="1275" w:type="dxa"/>
          </w:tcPr>
          <w:p w14:paraId="6CBCD92E" w14:textId="77777777" w:rsidR="00582F41" w:rsidRPr="00DA1B8A" w:rsidRDefault="00582F41" w:rsidP="00B7786A">
            <w:pPr>
              <w:jc w:val="center"/>
              <w:rPr>
                <w:b/>
                <w:color w:val="000000"/>
                <w:sz w:val="20"/>
                <w:szCs w:val="20"/>
              </w:rPr>
            </w:pPr>
          </w:p>
        </w:tc>
        <w:tc>
          <w:tcPr>
            <w:tcW w:w="993" w:type="dxa"/>
          </w:tcPr>
          <w:p w14:paraId="23E4B0B3" w14:textId="77777777" w:rsidR="00582F41" w:rsidRPr="00DA1B8A" w:rsidRDefault="00582F41" w:rsidP="00B7786A">
            <w:pPr>
              <w:jc w:val="center"/>
              <w:rPr>
                <w:b/>
                <w:color w:val="000000"/>
                <w:sz w:val="20"/>
                <w:szCs w:val="20"/>
              </w:rPr>
            </w:pPr>
          </w:p>
        </w:tc>
        <w:tc>
          <w:tcPr>
            <w:tcW w:w="1134" w:type="dxa"/>
          </w:tcPr>
          <w:p w14:paraId="175B8797" w14:textId="77777777" w:rsidR="00582F41" w:rsidRPr="00DA1B8A" w:rsidRDefault="00582F41" w:rsidP="00B7786A">
            <w:pPr>
              <w:jc w:val="center"/>
              <w:rPr>
                <w:color w:val="000000"/>
                <w:sz w:val="20"/>
                <w:szCs w:val="20"/>
              </w:rPr>
            </w:pPr>
          </w:p>
        </w:tc>
        <w:tc>
          <w:tcPr>
            <w:tcW w:w="1418" w:type="dxa"/>
          </w:tcPr>
          <w:p w14:paraId="2D6D670D" w14:textId="77777777" w:rsidR="00582F41" w:rsidRPr="00DA1B8A" w:rsidRDefault="00582F41" w:rsidP="00B7786A">
            <w:pPr>
              <w:jc w:val="center"/>
              <w:rPr>
                <w:color w:val="000000"/>
                <w:sz w:val="20"/>
                <w:szCs w:val="20"/>
              </w:rPr>
            </w:pPr>
          </w:p>
        </w:tc>
        <w:tc>
          <w:tcPr>
            <w:tcW w:w="1134" w:type="dxa"/>
          </w:tcPr>
          <w:p w14:paraId="5917243B" w14:textId="77777777" w:rsidR="00582F41" w:rsidRPr="00DA1B8A" w:rsidRDefault="00582F41" w:rsidP="00B7786A">
            <w:pPr>
              <w:jc w:val="center"/>
              <w:rPr>
                <w:color w:val="000000"/>
                <w:sz w:val="20"/>
                <w:szCs w:val="20"/>
              </w:rPr>
            </w:pPr>
          </w:p>
        </w:tc>
        <w:tc>
          <w:tcPr>
            <w:tcW w:w="1559" w:type="dxa"/>
          </w:tcPr>
          <w:p w14:paraId="67D5C259" w14:textId="77777777" w:rsidR="00582F41" w:rsidRPr="00DA1B8A" w:rsidRDefault="00582F41" w:rsidP="00B7786A">
            <w:pPr>
              <w:jc w:val="center"/>
              <w:rPr>
                <w:color w:val="000000"/>
                <w:sz w:val="20"/>
                <w:szCs w:val="20"/>
              </w:rPr>
            </w:pPr>
          </w:p>
        </w:tc>
        <w:tc>
          <w:tcPr>
            <w:tcW w:w="1843" w:type="dxa"/>
          </w:tcPr>
          <w:p w14:paraId="0E8DC526" w14:textId="77777777" w:rsidR="00582F41" w:rsidRPr="00DA1B8A" w:rsidRDefault="00582F41" w:rsidP="00B7786A">
            <w:pPr>
              <w:jc w:val="center"/>
              <w:rPr>
                <w:b/>
                <w:bCs/>
                <w:color w:val="000000"/>
                <w:sz w:val="20"/>
                <w:szCs w:val="20"/>
              </w:rPr>
            </w:pPr>
          </w:p>
        </w:tc>
        <w:tc>
          <w:tcPr>
            <w:tcW w:w="1842" w:type="dxa"/>
          </w:tcPr>
          <w:p w14:paraId="6FD0FD19" w14:textId="77777777" w:rsidR="00582F41" w:rsidRPr="00DA1B8A" w:rsidRDefault="00582F41" w:rsidP="00B7786A">
            <w:pPr>
              <w:jc w:val="center"/>
              <w:rPr>
                <w:color w:val="000000"/>
                <w:sz w:val="20"/>
                <w:szCs w:val="20"/>
              </w:rPr>
            </w:pPr>
          </w:p>
        </w:tc>
        <w:tc>
          <w:tcPr>
            <w:tcW w:w="992" w:type="dxa"/>
          </w:tcPr>
          <w:p w14:paraId="3F8A8E0F" w14:textId="77777777" w:rsidR="00582F41" w:rsidRPr="00DA1B8A" w:rsidRDefault="00582F41" w:rsidP="00B7786A">
            <w:pPr>
              <w:jc w:val="center"/>
              <w:rPr>
                <w:color w:val="000000"/>
                <w:sz w:val="20"/>
                <w:szCs w:val="20"/>
              </w:rPr>
            </w:pPr>
          </w:p>
        </w:tc>
      </w:tr>
    </w:tbl>
    <w:p w14:paraId="4F25AD54" w14:textId="77777777" w:rsidR="00582F41" w:rsidRPr="00DA1B8A" w:rsidRDefault="00582F41" w:rsidP="00B7786A">
      <w:pPr>
        <w:ind w:firstLine="708"/>
        <w:jc w:val="both"/>
        <w:rPr>
          <w:color w:val="000000"/>
        </w:rPr>
      </w:pPr>
    </w:p>
    <w:p w14:paraId="73774FF2" w14:textId="3A8D7A10" w:rsidR="00582F41" w:rsidRPr="00DA1B8A" w:rsidRDefault="00582F41" w:rsidP="00B7786A">
      <w:pPr>
        <w:ind w:firstLine="708"/>
        <w:jc w:val="both"/>
        <w:rPr>
          <w:i/>
          <w:color w:val="000000"/>
        </w:rPr>
      </w:pPr>
      <w:r w:rsidRPr="00DA1B8A">
        <w:rPr>
          <w:color w:val="000000"/>
        </w:rPr>
        <w:t xml:space="preserve">Работа по обращениям и гарантийным случаям осуществляется ежедневно кроме выходных и праздничных дней с 8-00 до 17-00. </w:t>
      </w:r>
      <w:r w:rsidRPr="00DA1B8A">
        <w:rPr>
          <w:i/>
          <w:color w:val="000000"/>
        </w:rPr>
        <w:t xml:space="preserve">(В случае если </w:t>
      </w:r>
      <w:r w:rsidR="00E36347">
        <w:rPr>
          <w:i/>
          <w:color w:val="000000"/>
        </w:rPr>
        <w:t>Договором</w:t>
      </w:r>
      <w:r w:rsidRPr="00DA1B8A">
        <w:rPr>
          <w:i/>
          <w:color w:val="000000"/>
        </w:rPr>
        <w:t xml:space="preserve"> предусмотрен другой уровень гарантийных обязательств, необходимо указать в соответствии с условиями </w:t>
      </w:r>
      <w:r w:rsidR="00E36347">
        <w:rPr>
          <w:i/>
          <w:color w:val="000000"/>
        </w:rPr>
        <w:t>Договора</w:t>
      </w:r>
      <w:r w:rsidRPr="00DA1B8A">
        <w:rPr>
          <w:i/>
          <w:color w:val="000000"/>
        </w:rPr>
        <w:t>).</w:t>
      </w:r>
    </w:p>
    <w:p w14:paraId="4342EE5A" w14:textId="627A2F98" w:rsidR="00582F41" w:rsidRPr="00DA1B8A" w:rsidRDefault="00582F41" w:rsidP="00B7786A">
      <w:pPr>
        <w:ind w:firstLine="708"/>
        <w:jc w:val="both"/>
        <w:rPr>
          <w:i/>
          <w:color w:val="000000"/>
        </w:rPr>
      </w:pPr>
      <w:r w:rsidRPr="00DA1B8A">
        <w:rPr>
          <w:color w:val="000000"/>
        </w:rPr>
        <w:t>Обращения в компанию Поставщика по гарантийным случаям принимаются, в том числе, от Заказчик</w:t>
      </w:r>
      <w:r w:rsidR="00E60A63" w:rsidRPr="00DA1B8A">
        <w:rPr>
          <w:color w:val="000000"/>
        </w:rPr>
        <w:t>а</w:t>
      </w:r>
      <w:r w:rsidRPr="00DA1B8A">
        <w:rPr>
          <w:color w:val="000000"/>
        </w:rPr>
        <w:t>.</w:t>
      </w:r>
    </w:p>
    <w:p w14:paraId="79BEBAD9" w14:textId="77777777" w:rsidR="00582F41" w:rsidRPr="00DA1B8A" w:rsidRDefault="00582F41" w:rsidP="00B7786A">
      <w:pPr>
        <w:rPr>
          <w:i/>
          <w:color w:val="000000"/>
        </w:rPr>
      </w:pPr>
    </w:p>
    <w:tbl>
      <w:tblPr>
        <w:tblW w:w="14742" w:type="dxa"/>
        <w:tblInd w:w="-106" w:type="dxa"/>
        <w:tblLayout w:type="fixed"/>
        <w:tblLook w:val="0000" w:firstRow="0" w:lastRow="0" w:firstColumn="0" w:lastColumn="0" w:noHBand="0" w:noVBand="0"/>
      </w:tblPr>
      <w:tblGrid>
        <w:gridCol w:w="7371"/>
        <w:gridCol w:w="7371"/>
      </w:tblGrid>
      <w:tr w:rsidR="00582F41" w:rsidRPr="00DA1B8A" w14:paraId="47A4DE52" w14:textId="77777777" w:rsidTr="009272DE">
        <w:trPr>
          <w:trHeight w:val="567"/>
        </w:trPr>
        <w:tc>
          <w:tcPr>
            <w:tcW w:w="7371" w:type="dxa"/>
            <w:vAlign w:val="bottom"/>
          </w:tcPr>
          <w:p w14:paraId="251313F7" w14:textId="5AB21FA7" w:rsidR="00582F41" w:rsidRPr="00DA1B8A" w:rsidRDefault="00D132EB" w:rsidP="00B7786A">
            <w:pPr>
              <w:ind w:left="248"/>
              <w:rPr>
                <w:b/>
                <w:bCs/>
                <w:color w:val="000000"/>
              </w:rPr>
            </w:pPr>
            <w:r w:rsidRPr="00DA1B8A">
              <w:rPr>
                <w:b/>
                <w:bCs/>
                <w:color w:val="000000"/>
              </w:rPr>
              <w:t>Получатель</w:t>
            </w:r>
            <w:r w:rsidR="00582F41" w:rsidRPr="00DA1B8A">
              <w:rPr>
                <w:b/>
                <w:bCs/>
                <w:color w:val="000000"/>
              </w:rPr>
              <w:t>:</w:t>
            </w:r>
          </w:p>
          <w:p w14:paraId="67F1AB64" w14:textId="77777777" w:rsidR="00582F41" w:rsidRPr="00DA1B8A" w:rsidRDefault="00582F41" w:rsidP="00B7786A">
            <w:pPr>
              <w:ind w:left="248"/>
              <w:rPr>
                <w:b/>
                <w:bCs/>
                <w:color w:val="000000"/>
              </w:rPr>
            </w:pPr>
            <w:r w:rsidRPr="00DA1B8A">
              <w:rPr>
                <w:b/>
                <w:bCs/>
                <w:color w:val="000000"/>
              </w:rPr>
              <w:t>_______________________________________</w:t>
            </w:r>
          </w:p>
        </w:tc>
        <w:tc>
          <w:tcPr>
            <w:tcW w:w="7371" w:type="dxa"/>
          </w:tcPr>
          <w:p w14:paraId="3D49122A" w14:textId="4B273329" w:rsidR="00582F41" w:rsidRPr="00DA1B8A" w:rsidRDefault="00D132EB" w:rsidP="00B7786A">
            <w:pPr>
              <w:ind w:left="815"/>
              <w:rPr>
                <w:b/>
                <w:bCs/>
                <w:color w:val="000000"/>
              </w:rPr>
            </w:pPr>
            <w:r w:rsidRPr="00DA1B8A">
              <w:rPr>
                <w:b/>
                <w:bCs/>
                <w:color w:val="000000"/>
              </w:rPr>
              <w:t>Поставщик</w:t>
            </w:r>
            <w:r w:rsidR="00582F41" w:rsidRPr="00DA1B8A">
              <w:rPr>
                <w:b/>
                <w:bCs/>
                <w:color w:val="000000"/>
              </w:rPr>
              <w:t>:</w:t>
            </w:r>
          </w:p>
          <w:p w14:paraId="374AB23F" w14:textId="77777777" w:rsidR="00582F41" w:rsidRPr="00DA1B8A" w:rsidRDefault="00582F41" w:rsidP="00B7786A">
            <w:pPr>
              <w:ind w:left="815"/>
              <w:rPr>
                <w:b/>
                <w:bCs/>
                <w:color w:val="000000"/>
              </w:rPr>
            </w:pPr>
            <w:r w:rsidRPr="00DA1B8A">
              <w:rPr>
                <w:b/>
                <w:bCs/>
                <w:color w:val="000000"/>
              </w:rPr>
              <w:t>_______________________________________</w:t>
            </w:r>
          </w:p>
        </w:tc>
      </w:tr>
      <w:tr w:rsidR="00582F41" w:rsidRPr="00DA1B8A" w14:paraId="2EC3A69B" w14:textId="77777777" w:rsidTr="009272DE">
        <w:trPr>
          <w:trHeight w:val="505"/>
        </w:trPr>
        <w:tc>
          <w:tcPr>
            <w:tcW w:w="7371" w:type="dxa"/>
            <w:vAlign w:val="bottom"/>
          </w:tcPr>
          <w:p w14:paraId="1AF1DBEA" w14:textId="77777777" w:rsidR="00582F41" w:rsidRPr="00DA1B8A" w:rsidRDefault="00582F41" w:rsidP="00B7786A">
            <w:pPr>
              <w:ind w:left="248"/>
              <w:rPr>
                <w:b/>
                <w:bCs/>
                <w:color w:val="000000"/>
              </w:rPr>
            </w:pPr>
            <w:r w:rsidRPr="00DA1B8A">
              <w:rPr>
                <w:b/>
                <w:bCs/>
                <w:color w:val="000000"/>
              </w:rPr>
              <w:t>_________________________(_____________)</w:t>
            </w:r>
          </w:p>
        </w:tc>
        <w:tc>
          <w:tcPr>
            <w:tcW w:w="7371" w:type="dxa"/>
            <w:vAlign w:val="bottom"/>
          </w:tcPr>
          <w:p w14:paraId="4B8E579B" w14:textId="77777777" w:rsidR="00582F41" w:rsidRPr="00DA1B8A" w:rsidRDefault="00582F41" w:rsidP="00B7786A">
            <w:pPr>
              <w:ind w:left="815"/>
              <w:rPr>
                <w:b/>
                <w:bCs/>
                <w:color w:val="000000"/>
              </w:rPr>
            </w:pPr>
            <w:r w:rsidRPr="00DA1B8A">
              <w:rPr>
                <w:b/>
                <w:bCs/>
                <w:color w:val="000000"/>
              </w:rPr>
              <w:t>_________________________(_____________)</w:t>
            </w:r>
          </w:p>
        </w:tc>
      </w:tr>
      <w:tr w:rsidR="00582F41" w:rsidRPr="00DA1B8A" w14:paraId="4D2BA03A" w14:textId="77777777" w:rsidTr="009272DE">
        <w:trPr>
          <w:trHeight w:val="323"/>
        </w:trPr>
        <w:tc>
          <w:tcPr>
            <w:tcW w:w="7371" w:type="dxa"/>
          </w:tcPr>
          <w:p w14:paraId="22DB6539" w14:textId="77777777" w:rsidR="00582F41" w:rsidRPr="00DA1B8A" w:rsidRDefault="00582F41" w:rsidP="00B7786A">
            <w:pPr>
              <w:ind w:left="248"/>
              <w:rPr>
                <w:noProof/>
                <w:color w:val="000000"/>
              </w:rPr>
            </w:pPr>
            <w:r w:rsidRPr="00DA1B8A">
              <w:rPr>
                <w:noProof/>
                <w:color w:val="000000"/>
              </w:rPr>
              <w:t>М.П.</w:t>
            </w:r>
          </w:p>
        </w:tc>
        <w:tc>
          <w:tcPr>
            <w:tcW w:w="7371" w:type="dxa"/>
          </w:tcPr>
          <w:p w14:paraId="55C6F82C" w14:textId="77777777" w:rsidR="00582F41" w:rsidRPr="00DA1B8A" w:rsidRDefault="00582F41" w:rsidP="00B7786A">
            <w:pPr>
              <w:ind w:left="815"/>
              <w:rPr>
                <w:color w:val="000000"/>
              </w:rPr>
            </w:pPr>
            <w:r w:rsidRPr="00DA1B8A">
              <w:rPr>
                <w:color w:val="000000"/>
              </w:rPr>
              <w:t>М.П.</w:t>
            </w:r>
          </w:p>
        </w:tc>
      </w:tr>
    </w:tbl>
    <w:p w14:paraId="516F37D9" w14:textId="77777777" w:rsidR="00582F41" w:rsidRPr="00DA1B8A" w:rsidRDefault="00582F41" w:rsidP="00B7786A">
      <w:pPr>
        <w:rPr>
          <w:i/>
        </w:rPr>
      </w:pPr>
    </w:p>
    <w:p w14:paraId="32BE7159" w14:textId="77777777" w:rsidR="008A3FB2" w:rsidRPr="00DA1B8A" w:rsidRDefault="008A3FB2" w:rsidP="00B7786A">
      <w:pPr>
        <w:contextualSpacing/>
        <w:jc w:val="both"/>
        <w:rPr>
          <w:i/>
        </w:rPr>
        <w:sectPr w:rsidR="008A3FB2" w:rsidRPr="00DA1B8A" w:rsidSect="007501ED">
          <w:pgSz w:w="16838" w:h="11906" w:orient="landscape"/>
          <w:pgMar w:top="1134" w:right="1134" w:bottom="1134" w:left="1134" w:header="709" w:footer="709" w:gutter="0"/>
          <w:cols w:space="708"/>
          <w:titlePg/>
          <w:docGrid w:linePitch="360"/>
        </w:sectPr>
      </w:pPr>
    </w:p>
    <w:p w14:paraId="4F0F444A" w14:textId="77777777" w:rsidR="00582F41" w:rsidRPr="00DA1B8A" w:rsidRDefault="00582F41" w:rsidP="00B7786A">
      <w:pPr>
        <w:ind w:left="11907"/>
        <w:contextualSpacing/>
      </w:pPr>
      <w:r w:rsidRPr="00DA1B8A">
        <w:lastRenderedPageBreak/>
        <w:t>Приложение 3</w:t>
      </w:r>
    </w:p>
    <w:p w14:paraId="17BBA65F" w14:textId="77777777" w:rsidR="00582F41" w:rsidRPr="00DA1B8A" w:rsidRDefault="00582F41" w:rsidP="00B7786A">
      <w:pPr>
        <w:ind w:left="11907"/>
        <w:contextualSpacing/>
      </w:pPr>
      <w:r w:rsidRPr="00DA1B8A">
        <w:t>к Техническому заданию</w:t>
      </w:r>
    </w:p>
    <w:p w14:paraId="14EA5C09" w14:textId="77777777" w:rsidR="00582F41" w:rsidRPr="00DA1B8A" w:rsidRDefault="00582F41" w:rsidP="00047F03">
      <w:pPr>
        <w:widowControl w:val="0"/>
        <w:contextualSpacing/>
        <w:jc w:val="center"/>
        <w:rPr>
          <w:b/>
        </w:rPr>
      </w:pPr>
    </w:p>
    <w:p w14:paraId="5FF1D08A" w14:textId="77777777" w:rsidR="003A387D" w:rsidRPr="00DA1B8A" w:rsidRDefault="003A387D" w:rsidP="00AD5FAC">
      <w:pPr>
        <w:contextualSpacing/>
      </w:pPr>
    </w:p>
    <w:p w14:paraId="0C19269F" w14:textId="3F4FD769" w:rsidR="003F5AF0" w:rsidRDefault="005577DF" w:rsidP="003F5AF0">
      <w:pPr>
        <w:widowControl w:val="0"/>
        <w:contextualSpacing/>
        <w:jc w:val="center"/>
        <w:rPr>
          <w:b/>
        </w:rPr>
      </w:pPr>
      <w:r>
        <w:rPr>
          <w:b/>
        </w:rPr>
        <w:t>Место поставки Товар</w:t>
      </w:r>
      <w:r w:rsidR="005F7859">
        <w:rPr>
          <w:b/>
        </w:rPr>
        <w:t>а</w:t>
      </w:r>
    </w:p>
    <w:p w14:paraId="6EDF5E63" w14:textId="77777777" w:rsidR="005667AE" w:rsidRDefault="005667AE" w:rsidP="003F5AF0">
      <w:pPr>
        <w:widowControl w:val="0"/>
        <w:contextualSpacing/>
        <w:jc w:val="center"/>
        <w:rPr>
          <w:b/>
        </w:rPr>
      </w:pPr>
    </w:p>
    <w:p w14:paraId="3BEB523E" w14:textId="77777777" w:rsidR="003F5AF0" w:rsidRDefault="003F5AF0" w:rsidP="003F5AF0">
      <w:pPr>
        <w:widowControl w:val="0"/>
        <w:contextualSpacing/>
        <w:jc w:val="center"/>
        <w:rPr>
          <w:b/>
        </w:rPr>
      </w:pPr>
    </w:p>
    <w:tbl>
      <w:tblPr>
        <w:tblW w:w="147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645"/>
        <w:gridCol w:w="2551"/>
        <w:gridCol w:w="879"/>
        <w:gridCol w:w="993"/>
        <w:gridCol w:w="3969"/>
        <w:gridCol w:w="4934"/>
      </w:tblGrid>
      <w:tr w:rsidR="00CB1632" w14:paraId="781B9386" w14:textId="77777777" w:rsidTr="004E3C45">
        <w:tc>
          <w:tcPr>
            <w:tcW w:w="744" w:type="dxa"/>
            <w:tcBorders>
              <w:top w:val="single" w:sz="4" w:space="0" w:color="auto"/>
              <w:left w:val="single" w:sz="4" w:space="0" w:color="auto"/>
              <w:bottom w:val="single" w:sz="4" w:space="0" w:color="auto"/>
              <w:right w:val="single" w:sz="4" w:space="0" w:color="auto"/>
            </w:tcBorders>
            <w:shd w:val="clear" w:color="auto" w:fill="D9D9D9"/>
            <w:hideMark/>
          </w:tcPr>
          <w:p w14:paraId="78FB640A" w14:textId="77777777" w:rsidR="00CB1632" w:rsidRDefault="00CB1632" w:rsidP="002F65D1">
            <w:pPr>
              <w:ind w:right="-1"/>
              <w:jc w:val="center"/>
              <w:rPr>
                <w:b/>
                <w:sz w:val="20"/>
                <w:szCs w:val="20"/>
              </w:rPr>
            </w:pPr>
            <w:r>
              <w:rPr>
                <w:b/>
                <w:sz w:val="20"/>
                <w:szCs w:val="20"/>
              </w:rPr>
              <w:t>№ п/п</w:t>
            </w:r>
          </w:p>
        </w:tc>
        <w:tc>
          <w:tcPr>
            <w:tcW w:w="645" w:type="dxa"/>
            <w:tcBorders>
              <w:top w:val="single" w:sz="4" w:space="0" w:color="auto"/>
              <w:left w:val="single" w:sz="4" w:space="0" w:color="auto"/>
              <w:bottom w:val="single" w:sz="4" w:space="0" w:color="auto"/>
              <w:right w:val="single" w:sz="4" w:space="0" w:color="auto"/>
            </w:tcBorders>
            <w:shd w:val="clear" w:color="auto" w:fill="D9D9D9"/>
            <w:hideMark/>
          </w:tcPr>
          <w:p w14:paraId="5F39CD46" w14:textId="77777777" w:rsidR="00CB1632" w:rsidRDefault="00CB1632" w:rsidP="002F65D1">
            <w:pPr>
              <w:suppressAutoHyphens/>
              <w:jc w:val="center"/>
              <w:rPr>
                <w:b/>
                <w:sz w:val="20"/>
                <w:szCs w:val="20"/>
                <w:lang w:eastAsia="ar-SA"/>
              </w:rPr>
            </w:pPr>
            <w:r>
              <w:rPr>
                <w:b/>
                <w:sz w:val="20"/>
                <w:szCs w:val="20"/>
                <w:lang w:eastAsia="ar-SA"/>
              </w:rPr>
              <w:t>№ сп.</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4784D7C3" w14:textId="77777777" w:rsidR="00CB1632" w:rsidRDefault="00CB1632" w:rsidP="002F65D1">
            <w:pPr>
              <w:suppressAutoHyphens/>
              <w:jc w:val="center"/>
              <w:rPr>
                <w:b/>
                <w:sz w:val="20"/>
                <w:szCs w:val="20"/>
              </w:rPr>
            </w:pPr>
            <w:r>
              <w:rPr>
                <w:b/>
                <w:sz w:val="20"/>
                <w:szCs w:val="20"/>
                <w:lang w:eastAsia="ar-SA"/>
              </w:rPr>
              <w:t>Наименование Товара</w:t>
            </w:r>
          </w:p>
        </w:tc>
        <w:tc>
          <w:tcPr>
            <w:tcW w:w="879" w:type="dxa"/>
            <w:tcBorders>
              <w:top w:val="single" w:sz="4" w:space="0" w:color="auto"/>
              <w:left w:val="single" w:sz="4" w:space="0" w:color="auto"/>
              <w:bottom w:val="single" w:sz="4" w:space="0" w:color="auto"/>
              <w:right w:val="single" w:sz="4" w:space="0" w:color="auto"/>
            </w:tcBorders>
            <w:shd w:val="clear" w:color="auto" w:fill="D9D9D9"/>
            <w:hideMark/>
          </w:tcPr>
          <w:p w14:paraId="4E562BCE" w14:textId="2B9B987E" w:rsidR="00CB1632" w:rsidRDefault="00CB1632" w:rsidP="002F65D1">
            <w:pPr>
              <w:ind w:right="-1"/>
              <w:jc w:val="center"/>
              <w:rPr>
                <w:b/>
                <w:sz w:val="20"/>
                <w:szCs w:val="20"/>
              </w:rPr>
            </w:pPr>
            <w:r>
              <w:rPr>
                <w:b/>
                <w:sz w:val="20"/>
                <w:szCs w:val="20"/>
              </w:rPr>
              <w:t>Ед. изм.</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5ADB611D" w14:textId="77777777" w:rsidR="00CB1632" w:rsidRDefault="00CB1632" w:rsidP="002F65D1">
            <w:pPr>
              <w:ind w:right="-1"/>
              <w:jc w:val="center"/>
              <w:rPr>
                <w:b/>
                <w:sz w:val="20"/>
                <w:szCs w:val="20"/>
              </w:rPr>
            </w:pPr>
            <w:r>
              <w:rPr>
                <w:b/>
                <w:sz w:val="20"/>
                <w:szCs w:val="20"/>
              </w:rPr>
              <w:t>Кол-во</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14:paraId="2D29893A" w14:textId="0B35DD10" w:rsidR="00CB1632" w:rsidRDefault="00CB1632" w:rsidP="00A57CCF">
            <w:pPr>
              <w:ind w:right="-1"/>
              <w:jc w:val="center"/>
              <w:rPr>
                <w:b/>
                <w:sz w:val="20"/>
                <w:szCs w:val="20"/>
              </w:rPr>
            </w:pPr>
            <w:r>
              <w:rPr>
                <w:b/>
                <w:sz w:val="20"/>
              </w:rPr>
              <w:t>Наименование Получателя</w:t>
            </w:r>
          </w:p>
        </w:tc>
        <w:tc>
          <w:tcPr>
            <w:tcW w:w="4934" w:type="dxa"/>
            <w:tcBorders>
              <w:top w:val="single" w:sz="4" w:space="0" w:color="auto"/>
              <w:left w:val="single" w:sz="4" w:space="0" w:color="auto"/>
              <w:bottom w:val="single" w:sz="4" w:space="0" w:color="auto"/>
              <w:right w:val="single" w:sz="4" w:space="0" w:color="auto"/>
            </w:tcBorders>
            <w:shd w:val="clear" w:color="auto" w:fill="D9D9D9"/>
            <w:hideMark/>
          </w:tcPr>
          <w:p w14:paraId="2D823AEE" w14:textId="77777777" w:rsidR="00CB1632" w:rsidRDefault="00CB1632" w:rsidP="002F65D1">
            <w:pPr>
              <w:ind w:right="-1"/>
              <w:jc w:val="center"/>
              <w:rPr>
                <w:b/>
                <w:sz w:val="20"/>
                <w:szCs w:val="20"/>
              </w:rPr>
            </w:pPr>
            <w:r>
              <w:rPr>
                <w:b/>
                <w:sz w:val="20"/>
                <w:szCs w:val="20"/>
              </w:rPr>
              <w:t>Адрес поставки Товара</w:t>
            </w:r>
          </w:p>
        </w:tc>
      </w:tr>
      <w:tr w:rsidR="00CB1632" w14:paraId="47A1CC7C" w14:textId="77777777" w:rsidTr="005667AE">
        <w:tc>
          <w:tcPr>
            <w:tcW w:w="744" w:type="dxa"/>
            <w:tcBorders>
              <w:top w:val="single" w:sz="4" w:space="0" w:color="auto"/>
              <w:left w:val="single" w:sz="4" w:space="0" w:color="auto"/>
              <w:bottom w:val="single" w:sz="4" w:space="0" w:color="auto"/>
              <w:right w:val="single" w:sz="4" w:space="0" w:color="auto"/>
            </w:tcBorders>
            <w:hideMark/>
          </w:tcPr>
          <w:p w14:paraId="54F77E6E" w14:textId="77777777" w:rsidR="00CB1632" w:rsidRDefault="00CB1632" w:rsidP="002F65D1">
            <w:pPr>
              <w:jc w:val="center"/>
              <w:rPr>
                <w:sz w:val="20"/>
                <w:szCs w:val="20"/>
              </w:rPr>
            </w:pPr>
            <w:r>
              <w:rPr>
                <w:sz w:val="20"/>
                <w:szCs w:val="20"/>
              </w:rPr>
              <w:t>1</w:t>
            </w:r>
          </w:p>
        </w:tc>
        <w:tc>
          <w:tcPr>
            <w:tcW w:w="645" w:type="dxa"/>
            <w:tcBorders>
              <w:top w:val="single" w:sz="4" w:space="0" w:color="auto"/>
              <w:left w:val="single" w:sz="4" w:space="0" w:color="auto"/>
              <w:bottom w:val="single" w:sz="4" w:space="0" w:color="auto"/>
              <w:right w:val="single" w:sz="4" w:space="0" w:color="auto"/>
            </w:tcBorders>
            <w:hideMark/>
          </w:tcPr>
          <w:p w14:paraId="35BA1A74" w14:textId="77777777" w:rsidR="00CB1632" w:rsidRDefault="00CB1632" w:rsidP="002F65D1">
            <w:pPr>
              <w:suppressAutoHyphens/>
              <w:jc w:val="center"/>
              <w:rPr>
                <w:sz w:val="20"/>
                <w:szCs w:val="20"/>
                <w:lang w:eastAsia="ar-SA"/>
              </w:rPr>
            </w:pPr>
            <w:r>
              <w:rPr>
                <w:sz w:val="20"/>
                <w:szCs w:val="20"/>
                <w:lang w:eastAsia="ar-SA"/>
              </w:rPr>
              <w:t>1</w:t>
            </w:r>
          </w:p>
        </w:tc>
        <w:tc>
          <w:tcPr>
            <w:tcW w:w="2551" w:type="dxa"/>
            <w:tcBorders>
              <w:top w:val="single" w:sz="4" w:space="0" w:color="auto"/>
              <w:left w:val="single" w:sz="4" w:space="0" w:color="auto"/>
              <w:bottom w:val="single" w:sz="4" w:space="0" w:color="auto"/>
              <w:right w:val="single" w:sz="4" w:space="0" w:color="auto"/>
            </w:tcBorders>
            <w:hideMark/>
          </w:tcPr>
          <w:p w14:paraId="3F959B79" w14:textId="708DE0D6" w:rsidR="00CB1632" w:rsidRDefault="00F34E6D" w:rsidP="002F65D1">
            <w:pPr>
              <w:suppressAutoHyphens/>
              <w:rPr>
                <w:b/>
                <w:sz w:val="20"/>
                <w:szCs w:val="20"/>
                <w:lang w:eastAsia="ar-SA"/>
              </w:rPr>
            </w:pPr>
            <w:r>
              <w:rPr>
                <w:b/>
                <w:sz w:val="20"/>
                <w:szCs w:val="20"/>
                <w:lang w:eastAsia="ar-SA"/>
              </w:rPr>
              <w:t>Товар</w:t>
            </w:r>
            <w:r w:rsidR="005667AE">
              <w:rPr>
                <w:b/>
                <w:sz w:val="20"/>
                <w:szCs w:val="20"/>
                <w:lang w:eastAsia="ar-SA"/>
              </w:rPr>
              <w:t xml:space="preserve"> по Приложению 1 к Техническому заданию</w:t>
            </w:r>
          </w:p>
        </w:tc>
        <w:tc>
          <w:tcPr>
            <w:tcW w:w="879" w:type="dxa"/>
            <w:tcBorders>
              <w:top w:val="single" w:sz="4" w:space="0" w:color="auto"/>
              <w:left w:val="single" w:sz="4" w:space="0" w:color="auto"/>
              <w:bottom w:val="single" w:sz="4" w:space="0" w:color="auto"/>
              <w:right w:val="single" w:sz="4" w:space="0" w:color="auto"/>
            </w:tcBorders>
          </w:tcPr>
          <w:p w14:paraId="697A47CC" w14:textId="0EEDB649" w:rsidR="00CB1632" w:rsidRDefault="00CB1632" w:rsidP="002F65D1">
            <w:pPr>
              <w:ind w:right="-1"/>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13214AF5" w14:textId="53EF87BA" w:rsidR="00CB1632" w:rsidRDefault="00CB1632" w:rsidP="002F65D1">
            <w:pPr>
              <w:ind w:right="-1"/>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14:paraId="7F45576A" w14:textId="4F79A664" w:rsidR="00CB1632" w:rsidRDefault="005577DF" w:rsidP="00A57CCF">
            <w:pPr>
              <w:ind w:right="-1"/>
              <w:jc w:val="center"/>
              <w:rPr>
                <w:sz w:val="20"/>
                <w:szCs w:val="20"/>
              </w:rPr>
            </w:pPr>
            <w:r>
              <w:rPr>
                <w:sz w:val="20"/>
                <w:szCs w:val="20"/>
              </w:rPr>
              <w:t xml:space="preserve">АО </w:t>
            </w:r>
            <w:r w:rsidR="005667AE">
              <w:rPr>
                <w:sz w:val="20"/>
                <w:szCs w:val="20"/>
              </w:rPr>
              <w:t>«</w:t>
            </w:r>
            <w:r>
              <w:rPr>
                <w:sz w:val="20"/>
                <w:szCs w:val="20"/>
              </w:rPr>
              <w:t>Электронная Москва»</w:t>
            </w:r>
          </w:p>
        </w:tc>
        <w:tc>
          <w:tcPr>
            <w:tcW w:w="4934" w:type="dxa"/>
            <w:tcBorders>
              <w:top w:val="single" w:sz="4" w:space="0" w:color="auto"/>
              <w:left w:val="single" w:sz="4" w:space="0" w:color="auto"/>
              <w:bottom w:val="single" w:sz="4" w:space="0" w:color="auto"/>
              <w:right w:val="single" w:sz="4" w:space="0" w:color="auto"/>
            </w:tcBorders>
            <w:hideMark/>
          </w:tcPr>
          <w:p w14:paraId="2237897A" w14:textId="0CA6230E" w:rsidR="00CB1632" w:rsidRDefault="005667AE" w:rsidP="00E535CB">
            <w:pPr>
              <w:ind w:right="-1"/>
              <w:jc w:val="center"/>
              <w:rPr>
                <w:sz w:val="20"/>
                <w:szCs w:val="20"/>
              </w:rPr>
            </w:pPr>
            <w:r w:rsidRPr="00E535CB">
              <w:rPr>
                <w:sz w:val="20"/>
                <w:szCs w:val="20"/>
              </w:rPr>
              <w:t>г. Москва,</w:t>
            </w:r>
            <w:r w:rsidR="00E535CB" w:rsidRPr="00E535CB">
              <w:rPr>
                <w:sz w:val="20"/>
                <w:szCs w:val="20"/>
              </w:rPr>
              <w:t xml:space="preserve"> </w:t>
            </w:r>
            <w:r w:rsidR="00E535CB">
              <w:rPr>
                <w:sz w:val="20"/>
                <w:szCs w:val="20"/>
              </w:rPr>
              <w:t>в пределах МКАД, точный адрес будет определен в течении 5 рабочих дней с момента заключения договора.</w:t>
            </w:r>
          </w:p>
        </w:tc>
      </w:tr>
    </w:tbl>
    <w:p w14:paraId="5ADA1A85" w14:textId="079F0607" w:rsidR="00482A33" w:rsidRPr="00DA1B8A" w:rsidRDefault="00482A33" w:rsidP="00047F03">
      <w:pPr>
        <w:contextualSpacing/>
        <w:jc w:val="both"/>
        <w:rPr>
          <w:i/>
        </w:rPr>
        <w:sectPr w:rsidR="00482A33" w:rsidRPr="00DA1B8A" w:rsidSect="007501ED">
          <w:pgSz w:w="16838" w:h="11906" w:orient="landscape"/>
          <w:pgMar w:top="1134" w:right="1134" w:bottom="1134" w:left="1134" w:header="709" w:footer="709" w:gutter="0"/>
          <w:cols w:space="708"/>
          <w:titlePg/>
          <w:docGrid w:linePitch="360"/>
        </w:sectPr>
      </w:pPr>
    </w:p>
    <w:p w14:paraId="004A45DF" w14:textId="61F23F97" w:rsidR="00AB4712" w:rsidRPr="00DA1B8A" w:rsidRDefault="00AB4712" w:rsidP="00AB4712">
      <w:pPr>
        <w:ind w:left="11907"/>
        <w:contextualSpacing/>
      </w:pPr>
      <w:r w:rsidRPr="00DA1B8A">
        <w:lastRenderedPageBreak/>
        <w:t xml:space="preserve">Приложение </w:t>
      </w:r>
      <w:r w:rsidR="008C58D2">
        <w:t>4</w:t>
      </w:r>
    </w:p>
    <w:p w14:paraId="3C671B08" w14:textId="77777777" w:rsidR="00AB4712" w:rsidRPr="00DA1B8A" w:rsidRDefault="00AB4712" w:rsidP="00AB4712">
      <w:pPr>
        <w:ind w:left="11907"/>
        <w:contextualSpacing/>
      </w:pPr>
      <w:r w:rsidRPr="00DA1B8A">
        <w:t>к Техническому заданию</w:t>
      </w:r>
    </w:p>
    <w:p w14:paraId="5A84E363" w14:textId="77777777" w:rsidR="00AB4712" w:rsidRPr="00DA1B8A" w:rsidRDefault="00AB4712" w:rsidP="00AB4712">
      <w:pPr>
        <w:widowControl w:val="0"/>
        <w:contextualSpacing/>
        <w:jc w:val="center"/>
      </w:pPr>
    </w:p>
    <w:p w14:paraId="37144141" w14:textId="312DC181" w:rsidR="00AB4712" w:rsidRPr="00DA1B8A" w:rsidRDefault="00AB4712" w:rsidP="00AB4712">
      <w:pPr>
        <w:pStyle w:val="20"/>
        <w:spacing w:before="0" w:line="240" w:lineRule="auto"/>
        <w:jc w:val="center"/>
        <w:rPr>
          <w:rFonts w:ascii="Times New Roman" w:eastAsia="Times New Roman" w:hAnsi="Times New Roman" w:cs="Times New Roman"/>
          <w:b/>
          <w:bCs/>
          <w:color w:val="000000"/>
          <w:sz w:val="24"/>
          <w:szCs w:val="24"/>
          <w:lang w:eastAsia="ru-RU"/>
        </w:rPr>
      </w:pPr>
      <w:r w:rsidRPr="00DA1B8A">
        <w:rPr>
          <w:rFonts w:ascii="Times New Roman" w:eastAsia="Times New Roman" w:hAnsi="Times New Roman" w:cs="Times New Roman"/>
          <w:b/>
          <w:bCs/>
          <w:color w:val="000000"/>
          <w:sz w:val="24"/>
          <w:szCs w:val="24"/>
          <w:lang w:eastAsia="ru-RU"/>
        </w:rPr>
        <w:t>Форма Акта комплектации</w:t>
      </w:r>
    </w:p>
    <w:p w14:paraId="477906A8" w14:textId="273C8008" w:rsidR="00C70DA8" w:rsidRPr="00DA1B8A" w:rsidRDefault="00C70DA8" w:rsidP="00B7786A"/>
    <w:tbl>
      <w:tblPr>
        <w:tblW w:w="15001" w:type="dxa"/>
        <w:jc w:val="center"/>
        <w:tblLook w:val="04A0" w:firstRow="1" w:lastRow="0" w:firstColumn="1" w:lastColumn="0" w:noHBand="0" w:noVBand="1"/>
      </w:tblPr>
      <w:tblGrid>
        <w:gridCol w:w="655"/>
        <w:gridCol w:w="4757"/>
        <w:gridCol w:w="1706"/>
        <w:gridCol w:w="1761"/>
        <w:gridCol w:w="1030"/>
        <w:gridCol w:w="692"/>
        <w:gridCol w:w="1554"/>
        <w:gridCol w:w="1404"/>
        <w:gridCol w:w="1442"/>
      </w:tblGrid>
      <w:tr w:rsidR="00CF02DB" w:rsidRPr="00DA1B8A" w14:paraId="65DDDEA6" w14:textId="77777777" w:rsidTr="003F77A8">
        <w:trPr>
          <w:trHeight w:val="307"/>
          <w:jc w:val="center"/>
        </w:trPr>
        <w:tc>
          <w:tcPr>
            <w:tcW w:w="15001" w:type="dxa"/>
            <w:gridSpan w:val="9"/>
            <w:tcBorders>
              <w:top w:val="nil"/>
              <w:left w:val="nil"/>
              <w:bottom w:val="nil"/>
              <w:right w:val="nil"/>
            </w:tcBorders>
            <w:shd w:val="clear" w:color="auto" w:fill="auto"/>
            <w:noWrap/>
            <w:vAlign w:val="bottom"/>
            <w:hideMark/>
          </w:tcPr>
          <w:p w14:paraId="336286E5" w14:textId="77777777" w:rsidR="00CF02DB" w:rsidRPr="00DA1B8A" w:rsidRDefault="00CF02DB" w:rsidP="00CF02DB">
            <w:pPr>
              <w:jc w:val="center"/>
              <w:rPr>
                <w:b/>
                <w:bCs/>
                <w:color w:val="000000"/>
              </w:rPr>
            </w:pPr>
            <w:bookmarkStart w:id="4" w:name="RANGE!A1:I18"/>
            <w:r w:rsidRPr="00DA1B8A">
              <w:rPr>
                <w:b/>
                <w:bCs/>
                <w:color w:val="000000"/>
              </w:rPr>
              <w:t>АКТ КОМПЛЕКТАЦИИ</w:t>
            </w:r>
            <w:bookmarkEnd w:id="4"/>
          </w:p>
        </w:tc>
      </w:tr>
      <w:tr w:rsidR="00CF02DB" w:rsidRPr="00DA1B8A" w14:paraId="7DD7E1F4" w14:textId="77777777" w:rsidTr="003F77A8">
        <w:trPr>
          <w:trHeight w:val="307"/>
          <w:jc w:val="center"/>
        </w:trPr>
        <w:tc>
          <w:tcPr>
            <w:tcW w:w="15001" w:type="dxa"/>
            <w:gridSpan w:val="9"/>
            <w:tcBorders>
              <w:top w:val="nil"/>
              <w:left w:val="nil"/>
              <w:bottom w:val="nil"/>
              <w:right w:val="nil"/>
            </w:tcBorders>
            <w:shd w:val="clear" w:color="auto" w:fill="auto"/>
            <w:noWrap/>
            <w:vAlign w:val="bottom"/>
            <w:hideMark/>
          </w:tcPr>
          <w:p w14:paraId="0BB36FE2" w14:textId="6750F800" w:rsidR="00CF02DB" w:rsidRPr="00DA1B8A" w:rsidRDefault="00CF02DB" w:rsidP="0029602B">
            <w:pPr>
              <w:jc w:val="center"/>
              <w:rPr>
                <w:b/>
                <w:bCs/>
                <w:color w:val="000000"/>
              </w:rPr>
            </w:pPr>
            <w:r w:rsidRPr="00DA1B8A">
              <w:rPr>
                <w:b/>
                <w:bCs/>
                <w:color w:val="000000"/>
              </w:rPr>
              <w:t>к т</w:t>
            </w:r>
            <w:r w:rsidR="0029602B" w:rsidRPr="00DA1B8A">
              <w:rPr>
                <w:b/>
                <w:bCs/>
                <w:color w:val="000000"/>
              </w:rPr>
              <w:t>оварной накладной №________ от «</w:t>
            </w:r>
            <w:r w:rsidRPr="00DA1B8A">
              <w:rPr>
                <w:b/>
                <w:bCs/>
                <w:color w:val="000000"/>
              </w:rPr>
              <w:t>___</w:t>
            </w:r>
            <w:r w:rsidR="0029602B" w:rsidRPr="00DA1B8A">
              <w:rPr>
                <w:b/>
                <w:bCs/>
                <w:color w:val="000000"/>
              </w:rPr>
              <w:t>»</w:t>
            </w:r>
            <w:r w:rsidRPr="00DA1B8A">
              <w:rPr>
                <w:b/>
                <w:bCs/>
                <w:color w:val="000000"/>
              </w:rPr>
              <w:t xml:space="preserve"> ___________ 20__ г.</w:t>
            </w:r>
          </w:p>
        </w:tc>
      </w:tr>
      <w:tr w:rsidR="00CF02DB" w:rsidRPr="00DA1B8A" w14:paraId="62E3CEFA" w14:textId="77777777" w:rsidTr="003F77A8">
        <w:trPr>
          <w:trHeight w:val="307"/>
          <w:jc w:val="center"/>
        </w:trPr>
        <w:tc>
          <w:tcPr>
            <w:tcW w:w="15001" w:type="dxa"/>
            <w:gridSpan w:val="9"/>
            <w:tcBorders>
              <w:top w:val="nil"/>
              <w:left w:val="nil"/>
              <w:bottom w:val="nil"/>
              <w:right w:val="nil"/>
            </w:tcBorders>
            <w:shd w:val="clear" w:color="auto" w:fill="auto"/>
            <w:noWrap/>
            <w:vAlign w:val="bottom"/>
            <w:hideMark/>
          </w:tcPr>
          <w:p w14:paraId="5E0437F6" w14:textId="6DC171CF" w:rsidR="00CF02DB" w:rsidRPr="00DA1B8A" w:rsidRDefault="00CF02DB" w:rsidP="0029602B">
            <w:pPr>
              <w:jc w:val="center"/>
              <w:rPr>
                <w:b/>
                <w:bCs/>
                <w:color w:val="000000"/>
              </w:rPr>
            </w:pPr>
            <w:r w:rsidRPr="00DA1B8A">
              <w:rPr>
                <w:b/>
                <w:bCs/>
                <w:color w:val="000000"/>
              </w:rPr>
              <w:t xml:space="preserve">по </w:t>
            </w:r>
            <w:r w:rsidR="005667AE">
              <w:rPr>
                <w:b/>
                <w:bCs/>
                <w:color w:val="000000"/>
              </w:rPr>
              <w:t>Договору</w:t>
            </w:r>
            <w:r w:rsidR="0029602B" w:rsidRPr="00DA1B8A">
              <w:rPr>
                <w:b/>
                <w:bCs/>
                <w:color w:val="000000"/>
              </w:rPr>
              <w:t xml:space="preserve"> от «</w:t>
            </w:r>
            <w:r w:rsidRPr="00DA1B8A">
              <w:rPr>
                <w:b/>
                <w:bCs/>
                <w:color w:val="000000"/>
              </w:rPr>
              <w:t>___</w:t>
            </w:r>
            <w:r w:rsidR="0029602B" w:rsidRPr="00DA1B8A">
              <w:rPr>
                <w:b/>
                <w:bCs/>
                <w:color w:val="000000"/>
              </w:rPr>
              <w:t>»</w:t>
            </w:r>
            <w:r w:rsidR="009A52A5" w:rsidRPr="00DA1B8A">
              <w:rPr>
                <w:b/>
                <w:bCs/>
                <w:color w:val="000000"/>
              </w:rPr>
              <w:t xml:space="preserve"> ___________ 20__ г</w:t>
            </w:r>
            <w:r w:rsidR="005667AE">
              <w:rPr>
                <w:b/>
                <w:bCs/>
                <w:color w:val="000000"/>
              </w:rPr>
              <w:t>.</w:t>
            </w:r>
          </w:p>
        </w:tc>
      </w:tr>
      <w:tr w:rsidR="00CF02DB" w:rsidRPr="00DA1B8A" w14:paraId="561376D7" w14:textId="77777777" w:rsidTr="003F77A8">
        <w:trPr>
          <w:trHeight w:val="272"/>
          <w:jc w:val="center"/>
        </w:trPr>
        <w:tc>
          <w:tcPr>
            <w:tcW w:w="655" w:type="dxa"/>
            <w:tcBorders>
              <w:top w:val="nil"/>
              <w:left w:val="nil"/>
              <w:bottom w:val="nil"/>
              <w:right w:val="nil"/>
            </w:tcBorders>
            <w:shd w:val="clear" w:color="auto" w:fill="auto"/>
            <w:noWrap/>
            <w:vAlign w:val="bottom"/>
            <w:hideMark/>
          </w:tcPr>
          <w:p w14:paraId="58883B43" w14:textId="77777777" w:rsidR="00CF02DB" w:rsidRPr="00DA1B8A" w:rsidRDefault="00CF02DB" w:rsidP="00CF02DB">
            <w:pPr>
              <w:jc w:val="center"/>
              <w:rPr>
                <w:b/>
                <w:bCs/>
                <w:color w:val="000000"/>
              </w:rPr>
            </w:pPr>
          </w:p>
        </w:tc>
        <w:tc>
          <w:tcPr>
            <w:tcW w:w="4757" w:type="dxa"/>
            <w:tcBorders>
              <w:top w:val="nil"/>
              <w:left w:val="nil"/>
              <w:bottom w:val="nil"/>
              <w:right w:val="nil"/>
            </w:tcBorders>
            <w:shd w:val="clear" w:color="auto" w:fill="auto"/>
            <w:noWrap/>
            <w:vAlign w:val="bottom"/>
            <w:hideMark/>
          </w:tcPr>
          <w:p w14:paraId="7D566F80" w14:textId="77777777" w:rsidR="00CF02DB" w:rsidRPr="00DA1B8A" w:rsidRDefault="00CF02DB" w:rsidP="00CF02DB">
            <w:pPr>
              <w:jc w:val="center"/>
              <w:rPr>
                <w:sz w:val="20"/>
                <w:szCs w:val="20"/>
              </w:rPr>
            </w:pPr>
          </w:p>
        </w:tc>
        <w:tc>
          <w:tcPr>
            <w:tcW w:w="1706" w:type="dxa"/>
            <w:tcBorders>
              <w:top w:val="nil"/>
              <w:left w:val="nil"/>
              <w:bottom w:val="nil"/>
              <w:right w:val="nil"/>
            </w:tcBorders>
            <w:shd w:val="clear" w:color="auto" w:fill="auto"/>
            <w:noWrap/>
            <w:vAlign w:val="bottom"/>
            <w:hideMark/>
          </w:tcPr>
          <w:p w14:paraId="78006C7F" w14:textId="77777777" w:rsidR="00CF02DB" w:rsidRPr="00DA1B8A" w:rsidRDefault="00CF02DB" w:rsidP="00CF02DB">
            <w:pPr>
              <w:rPr>
                <w:sz w:val="20"/>
                <w:szCs w:val="20"/>
              </w:rPr>
            </w:pPr>
          </w:p>
        </w:tc>
        <w:tc>
          <w:tcPr>
            <w:tcW w:w="1761" w:type="dxa"/>
            <w:tcBorders>
              <w:top w:val="nil"/>
              <w:left w:val="nil"/>
              <w:bottom w:val="nil"/>
              <w:right w:val="nil"/>
            </w:tcBorders>
            <w:shd w:val="clear" w:color="auto" w:fill="auto"/>
            <w:noWrap/>
            <w:vAlign w:val="bottom"/>
            <w:hideMark/>
          </w:tcPr>
          <w:p w14:paraId="434F2CA9" w14:textId="77777777" w:rsidR="00CF02DB" w:rsidRPr="00DA1B8A" w:rsidRDefault="00CF02DB" w:rsidP="00CF02DB">
            <w:pPr>
              <w:rPr>
                <w:sz w:val="20"/>
                <w:szCs w:val="20"/>
              </w:rPr>
            </w:pPr>
          </w:p>
        </w:tc>
        <w:tc>
          <w:tcPr>
            <w:tcW w:w="1030" w:type="dxa"/>
            <w:tcBorders>
              <w:top w:val="nil"/>
              <w:left w:val="nil"/>
              <w:bottom w:val="nil"/>
              <w:right w:val="nil"/>
            </w:tcBorders>
            <w:shd w:val="clear" w:color="auto" w:fill="auto"/>
            <w:noWrap/>
            <w:vAlign w:val="bottom"/>
            <w:hideMark/>
          </w:tcPr>
          <w:p w14:paraId="4F713838" w14:textId="77777777" w:rsidR="00CF02DB" w:rsidRPr="00DA1B8A" w:rsidRDefault="00CF02DB" w:rsidP="00CF02DB">
            <w:pPr>
              <w:rPr>
                <w:sz w:val="20"/>
                <w:szCs w:val="20"/>
              </w:rPr>
            </w:pPr>
          </w:p>
        </w:tc>
        <w:tc>
          <w:tcPr>
            <w:tcW w:w="692" w:type="dxa"/>
            <w:tcBorders>
              <w:top w:val="nil"/>
              <w:left w:val="nil"/>
              <w:bottom w:val="nil"/>
              <w:right w:val="nil"/>
            </w:tcBorders>
            <w:shd w:val="clear" w:color="auto" w:fill="auto"/>
            <w:noWrap/>
            <w:vAlign w:val="bottom"/>
            <w:hideMark/>
          </w:tcPr>
          <w:p w14:paraId="45869A9B" w14:textId="77777777" w:rsidR="00CF02DB" w:rsidRPr="00DA1B8A" w:rsidRDefault="00CF02DB" w:rsidP="00CF02DB">
            <w:pPr>
              <w:jc w:val="center"/>
              <w:rPr>
                <w:sz w:val="20"/>
                <w:szCs w:val="20"/>
              </w:rPr>
            </w:pPr>
          </w:p>
        </w:tc>
        <w:tc>
          <w:tcPr>
            <w:tcW w:w="1554" w:type="dxa"/>
            <w:tcBorders>
              <w:top w:val="nil"/>
              <w:left w:val="nil"/>
              <w:bottom w:val="nil"/>
              <w:right w:val="nil"/>
            </w:tcBorders>
            <w:shd w:val="clear" w:color="auto" w:fill="auto"/>
            <w:noWrap/>
            <w:vAlign w:val="bottom"/>
            <w:hideMark/>
          </w:tcPr>
          <w:p w14:paraId="57E5F31D" w14:textId="77777777" w:rsidR="00CF02DB" w:rsidRPr="00DA1B8A" w:rsidRDefault="00CF02DB" w:rsidP="00CF02DB">
            <w:pPr>
              <w:jc w:val="center"/>
              <w:rPr>
                <w:sz w:val="20"/>
                <w:szCs w:val="20"/>
              </w:rPr>
            </w:pPr>
          </w:p>
        </w:tc>
        <w:tc>
          <w:tcPr>
            <w:tcW w:w="1404" w:type="dxa"/>
            <w:tcBorders>
              <w:top w:val="nil"/>
              <w:left w:val="nil"/>
              <w:bottom w:val="nil"/>
              <w:right w:val="nil"/>
            </w:tcBorders>
            <w:shd w:val="clear" w:color="auto" w:fill="auto"/>
            <w:noWrap/>
            <w:vAlign w:val="bottom"/>
            <w:hideMark/>
          </w:tcPr>
          <w:p w14:paraId="2BAC9254" w14:textId="77777777" w:rsidR="00CF02DB" w:rsidRPr="00DA1B8A" w:rsidRDefault="00CF02DB" w:rsidP="003F77A8">
            <w:pPr>
              <w:rPr>
                <w:sz w:val="20"/>
                <w:szCs w:val="20"/>
              </w:rPr>
            </w:pPr>
          </w:p>
        </w:tc>
        <w:tc>
          <w:tcPr>
            <w:tcW w:w="1442" w:type="dxa"/>
            <w:tcBorders>
              <w:top w:val="nil"/>
              <w:left w:val="nil"/>
              <w:bottom w:val="nil"/>
              <w:right w:val="nil"/>
            </w:tcBorders>
            <w:shd w:val="clear" w:color="auto" w:fill="auto"/>
            <w:noWrap/>
            <w:vAlign w:val="bottom"/>
            <w:hideMark/>
          </w:tcPr>
          <w:p w14:paraId="16765E7C" w14:textId="77777777" w:rsidR="00CF02DB" w:rsidRPr="00DA1B8A" w:rsidRDefault="00CF02DB" w:rsidP="003F77A8">
            <w:pPr>
              <w:rPr>
                <w:sz w:val="20"/>
                <w:szCs w:val="20"/>
              </w:rPr>
            </w:pPr>
          </w:p>
        </w:tc>
      </w:tr>
      <w:tr w:rsidR="00CF02DB" w:rsidRPr="00DA1B8A" w14:paraId="28312BF3" w14:textId="77777777" w:rsidTr="003F77A8">
        <w:trPr>
          <w:trHeight w:val="544"/>
          <w:jc w:val="center"/>
        </w:trPr>
        <w:tc>
          <w:tcPr>
            <w:tcW w:w="15001" w:type="dxa"/>
            <w:gridSpan w:val="9"/>
            <w:tcBorders>
              <w:top w:val="nil"/>
              <w:left w:val="nil"/>
              <w:bottom w:val="nil"/>
              <w:right w:val="nil"/>
            </w:tcBorders>
            <w:shd w:val="clear" w:color="auto" w:fill="auto"/>
            <w:noWrap/>
            <w:vAlign w:val="bottom"/>
            <w:hideMark/>
          </w:tcPr>
          <w:p w14:paraId="43C2EDFF" w14:textId="76F183DA" w:rsidR="00CF02DB" w:rsidRPr="00DA1B8A" w:rsidRDefault="00CF02DB" w:rsidP="00CF02DB">
            <w:pPr>
              <w:rPr>
                <w:color w:val="000000"/>
              </w:rPr>
            </w:pPr>
            <w:r w:rsidRPr="00DA1B8A">
              <w:rPr>
                <w:color w:val="000000"/>
              </w:rPr>
              <w:t>Получатель ______________________________________________________________________________________</w:t>
            </w:r>
          </w:p>
        </w:tc>
      </w:tr>
      <w:tr w:rsidR="00CF02DB" w:rsidRPr="00DA1B8A" w14:paraId="6F230FF0" w14:textId="77777777" w:rsidTr="004E3C45">
        <w:trPr>
          <w:trHeight w:val="269"/>
          <w:jc w:val="center"/>
        </w:trPr>
        <w:tc>
          <w:tcPr>
            <w:tcW w:w="12155" w:type="dxa"/>
            <w:gridSpan w:val="7"/>
            <w:tcBorders>
              <w:top w:val="nil"/>
              <w:left w:val="nil"/>
              <w:bottom w:val="nil"/>
              <w:right w:val="nil"/>
            </w:tcBorders>
            <w:shd w:val="clear" w:color="auto" w:fill="auto"/>
            <w:noWrap/>
            <w:vAlign w:val="bottom"/>
            <w:hideMark/>
          </w:tcPr>
          <w:p w14:paraId="016FDABB" w14:textId="2D1C1AE1" w:rsidR="00CF02DB" w:rsidRPr="00DA1B8A" w:rsidRDefault="00CF02DB" w:rsidP="00A57CCF">
            <w:pPr>
              <w:rPr>
                <w:color w:val="000000"/>
              </w:rPr>
            </w:pPr>
            <w:r w:rsidRPr="00DA1B8A">
              <w:rPr>
                <w:color w:val="000000"/>
              </w:rPr>
              <w:t>Поставщик_______________________________________________________________________________________</w:t>
            </w:r>
          </w:p>
        </w:tc>
        <w:tc>
          <w:tcPr>
            <w:tcW w:w="1404" w:type="dxa"/>
            <w:tcBorders>
              <w:top w:val="nil"/>
              <w:left w:val="nil"/>
              <w:bottom w:val="nil"/>
              <w:right w:val="nil"/>
            </w:tcBorders>
            <w:shd w:val="clear" w:color="auto" w:fill="auto"/>
            <w:noWrap/>
            <w:vAlign w:val="bottom"/>
            <w:hideMark/>
          </w:tcPr>
          <w:p w14:paraId="3B26D60E" w14:textId="77777777" w:rsidR="00CF02DB" w:rsidRPr="00DA1B8A" w:rsidRDefault="00CF02DB" w:rsidP="00CF02DB">
            <w:pPr>
              <w:rPr>
                <w:color w:val="000000"/>
              </w:rPr>
            </w:pPr>
          </w:p>
        </w:tc>
        <w:tc>
          <w:tcPr>
            <w:tcW w:w="1442" w:type="dxa"/>
            <w:tcBorders>
              <w:top w:val="nil"/>
              <w:left w:val="nil"/>
              <w:bottom w:val="nil"/>
              <w:right w:val="nil"/>
            </w:tcBorders>
            <w:shd w:val="clear" w:color="auto" w:fill="auto"/>
            <w:noWrap/>
            <w:vAlign w:val="bottom"/>
            <w:hideMark/>
          </w:tcPr>
          <w:p w14:paraId="5BEEB1AD" w14:textId="77777777" w:rsidR="00CF02DB" w:rsidRPr="00DA1B8A" w:rsidRDefault="00CF02DB" w:rsidP="00CF02DB">
            <w:pPr>
              <w:rPr>
                <w:sz w:val="20"/>
                <w:szCs w:val="20"/>
              </w:rPr>
            </w:pPr>
          </w:p>
        </w:tc>
      </w:tr>
      <w:tr w:rsidR="00CF02DB" w:rsidRPr="00DA1B8A" w14:paraId="07C1C5D0" w14:textId="77777777" w:rsidTr="003F77A8">
        <w:trPr>
          <w:trHeight w:val="319"/>
          <w:jc w:val="center"/>
        </w:trPr>
        <w:tc>
          <w:tcPr>
            <w:tcW w:w="655" w:type="dxa"/>
            <w:tcBorders>
              <w:top w:val="nil"/>
              <w:left w:val="nil"/>
              <w:bottom w:val="single" w:sz="4" w:space="0" w:color="auto"/>
              <w:right w:val="nil"/>
            </w:tcBorders>
            <w:shd w:val="clear" w:color="auto" w:fill="auto"/>
            <w:vAlign w:val="center"/>
            <w:hideMark/>
          </w:tcPr>
          <w:p w14:paraId="2F275F14" w14:textId="77777777" w:rsidR="00CF02DB" w:rsidRPr="00DA1B8A" w:rsidRDefault="00CF02DB" w:rsidP="00CF02DB">
            <w:pPr>
              <w:rPr>
                <w:color w:val="000000"/>
              </w:rPr>
            </w:pPr>
            <w:r w:rsidRPr="00DA1B8A">
              <w:rPr>
                <w:color w:val="000000"/>
              </w:rPr>
              <w:t> </w:t>
            </w:r>
          </w:p>
        </w:tc>
        <w:tc>
          <w:tcPr>
            <w:tcW w:w="4757" w:type="dxa"/>
            <w:tcBorders>
              <w:top w:val="nil"/>
              <w:left w:val="nil"/>
              <w:bottom w:val="single" w:sz="4" w:space="0" w:color="auto"/>
              <w:right w:val="nil"/>
            </w:tcBorders>
            <w:shd w:val="clear" w:color="auto" w:fill="auto"/>
            <w:vAlign w:val="center"/>
            <w:hideMark/>
          </w:tcPr>
          <w:p w14:paraId="14774388" w14:textId="77777777" w:rsidR="00CF02DB" w:rsidRPr="00DA1B8A" w:rsidRDefault="00CF02DB" w:rsidP="00CF02DB">
            <w:pPr>
              <w:rPr>
                <w:color w:val="000000"/>
              </w:rPr>
            </w:pPr>
            <w:r w:rsidRPr="00DA1B8A">
              <w:rPr>
                <w:color w:val="000000"/>
              </w:rPr>
              <w:t> </w:t>
            </w:r>
          </w:p>
        </w:tc>
        <w:tc>
          <w:tcPr>
            <w:tcW w:w="1706" w:type="dxa"/>
            <w:tcBorders>
              <w:top w:val="nil"/>
              <w:left w:val="nil"/>
              <w:bottom w:val="single" w:sz="4" w:space="0" w:color="auto"/>
              <w:right w:val="nil"/>
            </w:tcBorders>
            <w:shd w:val="clear" w:color="auto" w:fill="auto"/>
            <w:vAlign w:val="center"/>
            <w:hideMark/>
          </w:tcPr>
          <w:p w14:paraId="3E6673E6" w14:textId="77777777" w:rsidR="00CF02DB" w:rsidRPr="00DA1B8A" w:rsidRDefault="00CF02DB" w:rsidP="00CF02DB">
            <w:pPr>
              <w:rPr>
                <w:color w:val="000000"/>
              </w:rPr>
            </w:pPr>
            <w:r w:rsidRPr="00DA1B8A">
              <w:rPr>
                <w:color w:val="000000"/>
              </w:rPr>
              <w:t> </w:t>
            </w:r>
          </w:p>
        </w:tc>
        <w:tc>
          <w:tcPr>
            <w:tcW w:w="1761" w:type="dxa"/>
            <w:tcBorders>
              <w:top w:val="nil"/>
              <w:left w:val="nil"/>
              <w:bottom w:val="single" w:sz="4" w:space="0" w:color="auto"/>
              <w:right w:val="nil"/>
            </w:tcBorders>
            <w:shd w:val="clear" w:color="auto" w:fill="auto"/>
            <w:vAlign w:val="center"/>
            <w:hideMark/>
          </w:tcPr>
          <w:p w14:paraId="7B7920EF" w14:textId="77777777" w:rsidR="00CF02DB" w:rsidRPr="00DA1B8A" w:rsidRDefault="00CF02DB" w:rsidP="00CF02DB">
            <w:pPr>
              <w:rPr>
                <w:color w:val="000000"/>
              </w:rPr>
            </w:pPr>
            <w:r w:rsidRPr="00DA1B8A">
              <w:rPr>
                <w:color w:val="000000"/>
              </w:rPr>
              <w:t> </w:t>
            </w:r>
          </w:p>
        </w:tc>
        <w:tc>
          <w:tcPr>
            <w:tcW w:w="1030" w:type="dxa"/>
            <w:tcBorders>
              <w:top w:val="nil"/>
              <w:left w:val="nil"/>
              <w:bottom w:val="single" w:sz="4" w:space="0" w:color="auto"/>
              <w:right w:val="nil"/>
            </w:tcBorders>
            <w:shd w:val="clear" w:color="auto" w:fill="auto"/>
            <w:vAlign w:val="center"/>
            <w:hideMark/>
          </w:tcPr>
          <w:p w14:paraId="70F15D9E" w14:textId="77777777" w:rsidR="00CF02DB" w:rsidRPr="00DA1B8A" w:rsidRDefault="00CF02DB" w:rsidP="00CF02DB">
            <w:pPr>
              <w:rPr>
                <w:color w:val="000000"/>
              </w:rPr>
            </w:pPr>
            <w:r w:rsidRPr="00DA1B8A">
              <w:rPr>
                <w:color w:val="000000"/>
              </w:rPr>
              <w:t> </w:t>
            </w:r>
          </w:p>
        </w:tc>
        <w:tc>
          <w:tcPr>
            <w:tcW w:w="692" w:type="dxa"/>
            <w:tcBorders>
              <w:top w:val="nil"/>
              <w:left w:val="nil"/>
              <w:bottom w:val="single" w:sz="4" w:space="0" w:color="auto"/>
              <w:right w:val="nil"/>
            </w:tcBorders>
            <w:shd w:val="clear" w:color="auto" w:fill="auto"/>
            <w:vAlign w:val="center"/>
            <w:hideMark/>
          </w:tcPr>
          <w:p w14:paraId="76A16CB5" w14:textId="77777777" w:rsidR="00CF02DB" w:rsidRPr="00DA1B8A" w:rsidRDefault="00CF02DB" w:rsidP="00CF02DB">
            <w:pPr>
              <w:rPr>
                <w:color w:val="000000"/>
              </w:rPr>
            </w:pPr>
            <w:r w:rsidRPr="00DA1B8A">
              <w:rPr>
                <w:color w:val="000000"/>
              </w:rPr>
              <w:t> </w:t>
            </w:r>
          </w:p>
        </w:tc>
        <w:tc>
          <w:tcPr>
            <w:tcW w:w="1554" w:type="dxa"/>
            <w:tcBorders>
              <w:top w:val="nil"/>
              <w:left w:val="nil"/>
              <w:bottom w:val="single" w:sz="4" w:space="0" w:color="auto"/>
              <w:right w:val="nil"/>
            </w:tcBorders>
            <w:shd w:val="clear" w:color="auto" w:fill="auto"/>
            <w:vAlign w:val="center"/>
            <w:hideMark/>
          </w:tcPr>
          <w:p w14:paraId="29D454C4" w14:textId="77777777" w:rsidR="00CF02DB" w:rsidRPr="00DA1B8A" w:rsidRDefault="00CF02DB" w:rsidP="00CF02DB">
            <w:pPr>
              <w:rPr>
                <w:color w:val="000000"/>
              </w:rPr>
            </w:pPr>
            <w:r w:rsidRPr="00DA1B8A">
              <w:rPr>
                <w:color w:val="000000"/>
              </w:rPr>
              <w:t> </w:t>
            </w:r>
          </w:p>
        </w:tc>
        <w:tc>
          <w:tcPr>
            <w:tcW w:w="1404" w:type="dxa"/>
            <w:tcBorders>
              <w:top w:val="nil"/>
              <w:left w:val="nil"/>
              <w:bottom w:val="single" w:sz="4" w:space="0" w:color="auto"/>
              <w:right w:val="nil"/>
            </w:tcBorders>
            <w:shd w:val="clear" w:color="auto" w:fill="auto"/>
            <w:vAlign w:val="center"/>
            <w:hideMark/>
          </w:tcPr>
          <w:p w14:paraId="51C4A42A" w14:textId="77777777" w:rsidR="00CF02DB" w:rsidRPr="00DA1B8A" w:rsidRDefault="00CF02DB" w:rsidP="00CF02DB">
            <w:pPr>
              <w:rPr>
                <w:color w:val="000000"/>
              </w:rPr>
            </w:pPr>
            <w:r w:rsidRPr="00DA1B8A">
              <w:rPr>
                <w:color w:val="000000"/>
              </w:rPr>
              <w:t> </w:t>
            </w:r>
          </w:p>
        </w:tc>
        <w:tc>
          <w:tcPr>
            <w:tcW w:w="1442" w:type="dxa"/>
            <w:tcBorders>
              <w:top w:val="nil"/>
              <w:left w:val="nil"/>
              <w:bottom w:val="nil"/>
              <w:right w:val="nil"/>
            </w:tcBorders>
            <w:shd w:val="clear" w:color="auto" w:fill="auto"/>
            <w:noWrap/>
            <w:vAlign w:val="bottom"/>
            <w:hideMark/>
          </w:tcPr>
          <w:p w14:paraId="7FDACB9A" w14:textId="77777777" w:rsidR="00CF02DB" w:rsidRPr="00DA1B8A" w:rsidRDefault="00CF02DB" w:rsidP="00CF02DB">
            <w:pPr>
              <w:rPr>
                <w:color w:val="000000"/>
              </w:rPr>
            </w:pPr>
          </w:p>
        </w:tc>
      </w:tr>
      <w:tr w:rsidR="00CF02DB" w:rsidRPr="00DA1B8A" w14:paraId="7147E0CD" w14:textId="77777777" w:rsidTr="00B57276">
        <w:trPr>
          <w:trHeight w:val="852"/>
          <w:jc w:val="center"/>
        </w:trPr>
        <w:tc>
          <w:tcPr>
            <w:tcW w:w="655" w:type="dxa"/>
            <w:tcBorders>
              <w:top w:val="nil"/>
              <w:left w:val="single" w:sz="4" w:space="0" w:color="auto"/>
              <w:bottom w:val="single" w:sz="4" w:space="0" w:color="auto"/>
              <w:right w:val="single" w:sz="4" w:space="0" w:color="auto"/>
            </w:tcBorders>
            <w:shd w:val="clear" w:color="000000" w:fill="D9D9D9"/>
            <w:vAlign w:val="center"/>
            <w:hideMark/>
          </w:tcPr>
          <w:p w14:paraId="2FCE8193" w14:textId="77777777" w:rsidR="00CF02DB" w:rsidRPr="00DA1B8A" w:rsidRDefault="00CF02DB" w:rsidP="00CF02DB">
            <w:pPr>
              <w:jc w:val="center"/>
              <w:rPr>
                <w:b/>
                <w:bCs/>
                <w:color w:val="000000"/>
                <w:sz w:val="20"/>
                <w:szCs w:val="20"/>
              </w:rPr>
            </w:pPr>
            <w:r w:rsidRPr="00DA1B8A">
              <w:rPr>
                <w:b/>
                <w:bCs/>
                <w:color w:val="000000"/>
                <w:sz w:val="20"/>
                <w:szCs w:val="20"/>
              </w:rPr>
              <w:t>№ п/п</w:t>
            </w:r>
          </w:p>
        </w:tc>
        <w:tc>
          <w:tcPr>
            <w:tcW w:w="4757" w:type="dxa"/>
            <w:tcBorders>
              <w:top w:val="nil"/>
              <w:left w:val="nil"/>
              <w:bottom w:val="single" w:sz="4" w:space="0" w:color="auto"/>
              <w:right w:val="single" w:sz="4" w:space="0" w:color="auto"/>
            </w:tcBorders>
            <w:shd w:val="clear" w:color="000000" w:fill="D9D9D9"/>
            <w:vAlign w:val="center"/>
            <w:hideMark/>
          </w:tcPr>
          <w:p w14:paraId="204DA30B" w14:textId="77777777" w:rsidR="00CF02DB" w:rsidRPr="00DA1B8A" w:rsidRDefault="00CF02DB" w:rsidP="00CF02DB">
            <w:pPr>
              <w:jc w:val="center"/>
              <w:rPr>
                <w:b/>
                <w:bCs/>
                <w:color w:val="000000"/>
                <w:sz w:val="20"/>
                <w:szCs w:val="20"/>
              </w:rPr>
            </w:pPr>
            <w:r w:rsidRPr="00DA1B8A">
              <w:rPr>
                <w:b/>
                <w:bCs/>
                <w:color w:val="000000"/>
                <w:sz w:val="20"/>
                <w:szCs w:val="20"/>
              </w:rPr>
              <w:t>Наименование товара</w:t>
            </w:r>
          </w:p>
        </w:tc>
        <w:tc>
          <w:tcPr>
            <w:tcW w:w="1706" w:type="dxa"/>
            <w:tcBorders>
              <w:top w:val="nil"/>
              <w:left w:val="nil"/>
              <w:bottom w:val="single" w:sz="4" w:space="0" w:color="auto"/>
              <w:right w:val="single" w:sz="4" w:space="0" w:color="auto"/>
            </w:tcBorders>
            <w:shd w:val="clear" w:color="000000" w:fill="D9D9D9"/>
            <w:vAlign w:val="center"/>
            <w:hideMark/>
          </w:tcPr>
          <w:p w14:paraId="5D74B124" w14:textId="77777777" w:rsidR="00CF02DB" w:rsidRPr="00DA1B8A" w:rsidRDefault="00CF02DB" w:rsidP="00CF02DB">
            <w:pPr>
              <w:jc w:val="center"/>
              <w:rPr>
                <w:b/>
                <w:bCs/>
                <w:color w:val="000000"/>
                <w:sz w:val="20"/>
                <w:szCs w:val="20"/>
              </w:rPr>
            </w:pPr>
            <w:r w:rsidRPr="00DA1B8A">
              <w:rPr>
                <w:b/>
                <w:bCs/>
                <w:color w:val="000000"/>
                <w:sz w:val="20"/>
                <w:szCs w:val="20"/>
              </w:rPr>
              <w:t>Артикул модели по каталогу производителя</w:t>
            </w:r>
          </w:p>
        </w:tc>
        <w:tc>
          <w:tcPr>
            <w:tcW w:w="1761" w:type="dxa"/>
            <w:tcBorders>
              <w:top w:val="nil"/>
              <w:left w:val="nil"/>
              <w:bottom w:val="single" w:sz="4" w:space="0" w:color="auto"/>
              <w:right w:val="single" w:sz="4" w:space="0" w:color="auto"/>
            </w:tcBorders>
            <w:shd w:val="clear" w:color="000000" w:fill="D9D9D9"/>
            <w:vAlign w:val="center"/>
            <w:hideMark/>
          </w:tcPr>
          <w:p w14:paraId="60BC8B3E" w14:textId="2A3FF737" w:rsidR="00CF02DB" w:rsidRPr="00DA1B8A" w:rsidRDefault="00CF02DB" w:rsidP="00A57CCF">
            <w:pPr>
              <w:jc w:val="center"/>
              <w:rPr>
                <w:b/>
                <w:bCs/>
                <w:color w:val="000000"/>
                <w:sz w:val="20"/>
                <w:szCs w:val="20"/>
              </w:rPr>
            </w:pPr>
            <w:r w:rsidRPr="00DA1B8A">
              <w:rPr>
                <w:b/>
                <w:bCs/>
                <w:color w:val="000000"/>
                <w:sz w:val="20"/>
                <w:szCs w:val="20"/>
              </w:rPr>
              <w:t xml:space="preserve">Страна происхождения </w:t>
            </w:r>
            <w:r w:rsidR="00A57CCF">
              <w:rPr>
                <w:b/>
                <w:bCs/>
                <w:color w:val="000000"/>
                <w:sz w:val="20"/>
                <w:szCs w:val="20"/>
              </w:rPr>
              <w:t>Т</w:t>
            </w:r>
            <w:r w:rsidR="00A57CCF" w:rsidRPr="00DA1B8A">
              <w:rPr>
                <w:b/>
                <w:bCs/>
                <w:color w:val="000000"/>
                <w:sz w:val="20"/>
                <w:szCs w:val="20"/>
              </w:rPr>
              <w:t>овара</w:t>
            </w:r>
          </w:p>
        </w:tc>
        <w:tc>
          <w:tcPr>
            <w:tcW w:w="1030" w:type="dxa"/>
            <w:tcBorders>
              <w:top w:val="nil"/>
              <w:left w:val="nil"/>
              <w:bottom w:val="single" w:sz="4" w:space="0" w:color="auto"/>
              <w:right w:val="single" w:sz="4" w:space="0" w:color="auto"/>
            </w:tcBorders>
            <w:shd w:val="clear" w:color="000000" w:fill="D9D9D9"/>
            <w:vAlign w:val="center"/>
            <w:hideMark/>
          </w:tcPr>
          <w:p w14:paraId="3C36A935" w14:textId="77777777" w:rsidR="00CF02DB" w:rsidRPr="00DA1B8A" w:rsidRDefault="00CF02DB" w:rsidP="00CF02DB">
            <w:pPr>
              <w:jc w:val="center"/>
              <w:rPr>
                <w:b/>
                <w:bCs/>
                <w:color w:val="000000"/>
                <w:sz w:val="20"/>
                <w:szCs w:val="20"/>
              </w:rPr>
            </w:pPr>
            <w:r w:rsidRPr="00DA1B8A">
              <w:rPr>
                <w:b/>
                <w:bCs/>
                <w:color w:val="000000"/>
                <w:sz w:val="20"/>
                <w:szCs w:val="20"/>
              </w:rPr>
              <w:t>Ед. изм.</w:t>
            </w:r>
          </w:p>
        </w:tc>
        <w:tc>
          <w:tcPr>
            <w:tcW w:w="692" w:type="dxa"/>
            <w:tcBorders>
              <w:top w:val="nil"/>
              <w:left w:val="nil"/>
              <w:bottom w:val="single" w:sz="4" w:space="0" w:color="auto"/>
              <w:right w:val="single" w:sz="4" w:space="0" w:color="auto"/>
            </w:tcBorders>
            <w:shd w:val="clear" w:color="000000" w:fill="D9D9D9"/>
            <w:vAlign w:val="center"/>
            <w:hideMark/>
          </w:tcPr>
          <w:p w14:paraId="18062E5F" w14:textId="77777777" w:rsidR="00CF02DB" w:rsidRPr="00DA1B8A" w:rsidRDefault="00CF02DB" w:rsidP="00CF02DB">
            <w:pPr>
              <w:jc w:val="center"/>
              <w:rPr>
                <w:b/>
                <w:bCs/>
                <w:color w:val="000000"/>
                <w:sz w:val="20"/>
                <w:szCs w:val="20"/>
              </w:rPr>
            </w:pPr>
            <w:r w:rsidRPr="00DA1B8A">
              <w:rPr>
                <w:b/>
                <w:bCs/>
                <w:color w:val="000000"/>
                <w:sz w:val="20"/>
                <w:szCs w:val="20"/>
              </w:rPr>
              <w:t>Кол-во</w:t>
            </w:r>
          </w:p>
        </w:tc>
        <w:tc>
          <w:tcPr>
            <w:tcW w:w="1554" w:type="dxa"/>
            <w:tcBorders>
              <w:top w:val="nil"/>
              <w:left w:val="nil"/>
              <w:bottom w:val="single" w:sz="4" w:space="0" w:color="auto"/>
              <w:right w:val="single" w:sz="4" w:space="0" w:color="auto"/>
            </w:tcBorders>
            <w:shd w:val="clear" w:color="000000" w:fill="D9D9D9"/>
            <w:vAlign w:val="center"/>
            <w:hideMark/>
          </w:tcPr>
          <w:p w14:paraId="402DBD5E" w14:textId="77777777" w:rsidR="00CF02DB" w:rsidRPr="00DA1B8A" w:rsidRDefault="00CF02DB" w:rsidP="00CF02DB">
            <w:pPr>
              <w:jc w:val="center"/>
              <w:rPr>
                <w:b/>
                <w:bCs/>
                <w:color w:val="000000"/>
                <w:sz w:val="20"/>
                <w:szCs w:val="20"/>
              </w:rPr>
            </w:pPr>
            <w:r w:rsidRPr="00DA1B8A">
              <w:rPr>
                <w:b/>
                <w:bCs/>
                <w:color w:val="000000"/>
                <w:sz w:val="20"/>
                <w:szCs w:val="20"/>
              </w:rPr>
              <w:t>Цена за ед. без учета НДС, руб.</w:t>
            </w:r>
          </w:p>
        </w:tc>
        <w:tc>
          <w:tcPr>
            <w:tcW w:w="1404" w:type="dxa"/>
            <w:tcBorders>
              <w:top w:val="nil"/>
              <w:left w:val="nil"/>
              <w:bottom w:val="single" w:sz="4" w:space="0" w:color="auto"/>
              <w:right w:val="single" w:sz="4" w:space="0" w:color="auto"/>
            </w:tcBorders>
            <w:shd w:val="clear" w:color="000000" w:fill="D9D9D9"/>
            <w:vAlign w:val="center"/>
            <w:hideMark/>
          </w:tcPr>
          <w:p w14:paraId="35C6843C" w14:textId="77777777" w:rsidR="00CF02DB" w:rsidRPr="00DA1B8A" w:rsidRDefault="00CF02DB" w:rsidP="00CF02DB">
            <w:pPr>
              <w:jc w:val="center"/>
              <w:rPr>
                <w:b/>
                <w:bCs/>
                <w:color w:val="000000"/>
                <w:sz w:val="20"/>
                <w:szCs w:val="20"/>
              </w:rPr>
            </w:pPr>
            <w:r w:rsidRPr="00DA1B8A">
              <w:rPr>
                <w:b/>
                <w:bCs/>
                <w:color w:val="000000"/>
                <w:sz w:val="20"/>
                <w:szCs w:val="20"/>
              </w:rPr>
              <w:t>Сумма НДС, руб.</w:t>
            </w:r>
          </w:p>
        </w:tc>
        <w:tc>
          <w:tcPr>
            <w:tcW w:w="1442" w:type="dxa"/>
            <w:tcBorders>
              <w:top w:val="single" w:sz="4" w:space="0" w:color="auto"/>
              <w:left w:val="nil"/>
              <w:bottom w:val="single" w:sz="4" w:space="0" w:color="auto"/>
              <w:right w:val="single" w:sz="4" w:space="0" w:color="auto"/>
            </w:tcBorders>
            <w:shd w:val="clear" w:color="000000" w:fill="D9D9D9"/>
            <w:vAlign w:val="center"/>
            <w:hideMark/>
          </w:tcPr>
          <w:p w14:paraId="1BCBB768" w14:textId="77777777" w:rsidR="00CF02DB" w:rsidRPr="00DA1B8A" w:rsidRDefault="00CF02DB" w:rsidP="00CF02DB">
            <w:pPr>
              <w:jc w:val="center"/>
              <w:rPr>
                <w:b/>
                <w:bCs/>
                <w:color w:val="000000"/>
                <w:sz w:val="20"/>
                <w:szCs w:val="20"/>
              </w:rPr>
            </w:pPr>
            <w:r w:rsidRPr="00DA1B8A">
              <w:rPr>
                <w:b/>
                <w:bCs/>
                <w:color w:val="000000"/>
                <w:sz w:val="20"/>
                <w:szCs w:val="20"/>
              </w:rPr>
              <w:t>Сумма с учетом НДС, руб.</w:t>
            </w:r>
          </w:p>
        </w:tc>
      </w:tr>
      <w:tr w:rsidR="00CF02DB" w:rsidRPr="00DA1B8A" w14:paraId="626590F8" w14:textId="77777777" w:rsidTr="004E3C45">
        <w:trPr>
          <w:trHeight w:val="154"/>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D88185F" w14:textId="77777777" w:rsidR="00CF02DB" w:rsidRPr="00DA1B8A" w:rsidRDefault="00CF02DB" w:rsidP="00CF02DB">
            <w:pPr>
              <w:jc w:val="center"/>
              <w:rPr>
                <w:b/>
                <w:bCs/>
                <w:color w:val="000000"/>
                <w:sz w:val="20"/>
                <w:szCs w:val="20"/>
              </w:rPr>
            </w:pPr>
            <w:r w:rsidRPr="00DA1B8A">
              <w:rPr>
                <w:b/>
                <w:bCs/>
                <w:color w:val="000000"/>
                <w:sz w:val="20"/>
                <w:szCs w:val="20"/>
              </w:rPr>
              <w:t>1</w:t>
            </w:r>
          </w:p>
        </w:tc>
        <w:tc>
          <w:tcPr>
            <w:tcW w:w="4757" w:type="dxa"/>
            <w:tcBorders>
              <w:top w:val="nil"/>
              <w:left w:val="nil"/>
              <w:bottom w:val="single" w:sz="4" w:space="0" w:color="auto"/>
              <w:right w:val="single" w:sz="4" w:space="0" w:color="auto"/>
            </w:tcBorders>
            <w:shd w:val="clear" w:color="auto" w:fill="auto"/>
            <w:vAlign w:val="center"/>
          </w:tcPr>
          <w:p w14:paraId="191BF71D" w14:textId="5011651F" w:rsidR="00CF02DB" w:rsidRPr="00DA1B8A" w:rsidRDefault="00CF02DB" w:rsidP="00CF02DB">
            <w:pPr>
              <w:rPr>
                <w:b/>
                <w:bCs/>
                <w:color w:val="000000"/>
                <w:sz w:val="20"/>
                <w:szCs w:val="20"/>
              </w:rPr>
            </w:pPr>
          </w:p>
        </w:tc>
        <w:tc>
          <w:tcPr>
            <w:tcW w:w="1706" w:type="dxa"/>
            <w:tcBorders>
              <w:top w:val="nil"/>
              <w:left w:val="nil"/>
              <w:bottom w:val="single" w:sz="4" w:space="0" w:color="auto"/>
              <w:right w:val="single" w:sz="4" w:space="0" w:color="auto"/>
            </w:tcBorders>
            <w:shd w:val="clear" w:color="auto" w:fill="auto"/>
            <w:vAlign w:val="center"/>
          </w:tcPr>
          <w:p w14:paraId="60E3DE16" w14:textId="1B52BC60" w:rsidR="00CF02DB" w:rsidRPr="00DA1B8A" w:rsidRDefault="00CF02DB" w:rsidP="00CF02DB">
            <w:pPr>
              <w:jc w:val="center"/>
              <w:rPr>
                <w:b/>
                <w:bCs/>
                <w:color w:val="000000"/>
                <w:sz w:val="20"/>
                <w:szCs w:val="20"/>
              </w:rPr>
            </w:pPr>
          </w:p>
        </w:tc>
        <w:tc>
          <w:tcPr>
            <w:tcW w:w="1761" w:type="dxa"/>
            <w:tcBorders>
              <w:top w:val="nil"/>
              <w:left w:val="nil"/>
              <w:bottom w:val="single" w:sz="4" w:space="0" w:color="auto"/>
              <w:right w:val="single" w:sz="4" w:space="0" w:color="auto"/>
            </w:tcBorders>
            <w:shd w:val="clear" w:color="auto" w:fill="auto"/>
            <w:vAlign w:val="center"/>
          </w:tcPr>
          <w:p w14:paraId="20CBE7EE" w14:textId="56E49C73" w:rsidR="00CF02DB" w:rsidRPr="00DA1B8A" w:rsidRDefault="00CF02DB" w:rsidP="00CF02DB">
            <w:pPr>
              <w:jc w:val="center"/>
              <w:rPr>
                <w:b/>
                <w:bCs/>
                <w:color w:val="000000"/>
                <w:sz w:val="20"/>
                <w:szCs w:val="20"/>
              </w:rPr>
            </w:pPr>
          </w:p>
        </w:tc>
        <w:tc>
          <w:tcPr>
            <w:tcW w:w="1030" w:type="dxa"/>
            <w:tcBorders>
              <w:top w:val="nil"/>
              <w:left w:val="nil"/>
              <w:bottom w:val="single" w:sz="4" w:space="0" w:color="auto"/>
              <w:right w:val="single" w:sz="4" w:space="0" w:color="auto"/>
            </w:tcBorders>
            <w:shd w:val="clear" w:color="auto" w:fill="auto"/>
            <w:noWrap/>
            <w:vAlign w:val="center"/>
          </w:tcPr>
          <w:p w14:paraId="498D6B8E" w14:textId="57B1B11D" w:rsidR="00CF02DB" w:rsidRPr="00DA1B8A" w:rsidRDefault="00CF02DB" w:rsidP="00CF02DB">
            <w:pPr>
              <w:jc w:val="center"/>
              <w:rPr>
                <w:b/>
                <w:bCs/>
                <w:color w:val="000000"/>
                <w:sz w:val="20"/>
                <w:szCs w:val="20"/>
              </w:rPr>
            </w:pPr>
          </w:p>
        </w:tc>
        <w:tc>
          <w:tcPr>
            <w:tcW w:w="692" w:type="dxa"/>
            <w:tcBorders>
              <w:top w:val="nil"/>
              <w:left w:val="nil"/>
              <w:bottom w:val="single" w:sz="4" w:space="0" w:color="auto"/>
              <w:right w:val="single" w:sz="4" w:space="0" w:color="auto"/>
            </w:tcBorders>
            <w:shd w:val="clear" w:color="auto" w:fill="auto"/>
            <w:noWrap/>
            <w:vAlign w:val="center"/>
          </w:tcPr>
          <w:p w14:paraId="5163F51C" w14:textId="028C33F3" w:rsidR="00CF02DB" w:rsidRPr="00DA1B8A" w:rsidRDefault="00CF02DB" w:rsidP="00CF02DB">
            <w:pPr>
              <w:jc w:val="center"/>
              <w:rPr>
                <w:b/>
                <w:bCs/>
                <w:color w:val="000000"/>
                <w:sz w:val="20"/>
                <w:szCs w:val="20"/>
              </w:rPr>
            </w:pPr>
          </w:p>
        </w:tc>
        <w:tc>
          <w:tcPr>
            <w:tcW w:w="1554" w:type="dxa"/>
            <w:tcBorders>
              <w:top w:val="nil"/>
              <w:left w:val="nil"/>
              <w:bottom w:val="single" w:sz="4" w:space="0" w:color="auto"/>
              <w:right w:val="single" w:sz="4" w:space="0" w:color="auto"/>
            </w:tcBorders>
            <w:shd w:val="clear" w:color="auto" w:fill="auto"/>
            <w:noWrap/>
            <w:vAlign w:val="center"/>
          </w:tcPr>
          <w:p w14:paraId="02BF1ACD" w14:textId="13496AA0" w:rsidR="00CF02DB" w:rsidRPr="00DA1B8A" w:rsidRDefault="00CF02DB" w:rsidP="00CF02DB">
            <w:pPr>
              <w:jc w:val="center"/>
              <w:rPr>
                <w:b/>
                <w:bCs/>
                <w:color w:val="000000"/>
                <w:sz w:val="20"/>
                <w:szCs w:val="20"/>
              </w:rPr>
            </w:pPr>
          </w:p>
        </w:tc>
        <w:tc>
          <w:tcPr>
            <w:tcW w:w="1404" w:type="dxa"/>
            <w:tcBorders>
              <w:top w:val="nil"/>
              <w:left w:val="nil"/>
              <w:bottom w:val="single" w:sz="4" w:space="0" w:color="auto"/>
              <w:right w:val="single" w:sz="4" w:space="0" w:color="auto"/>
            </w:tcBorders>
            <w:shd w:val="clear" w:color="auto" w:fill="auto"/>
            <w:noWrap/>
            <w:vAlign w:val="center"/>
          </w:tcPr>
          <w:p w14:paraId="7873E5F6" w14:textId="6317634D" w:rsidR="00CF02DB" w:rsidRPr="00DA1B8A" w:rsidRDefault="00CF02DB" w:rsidP="00CF02DB">
            <w:pPr>
              <w:jc w:val="center"/>
              <w:rPr>
                <w:b/>
                <w:bCs/>
                <w:color w:val="000000"/>
                <w:sz w:val="20"/>
                <w:szCs w:val="20"/>
              </w:rPr>
            </w:pPr>
          </w:p>
        </w:tc>
        <w:tc>
          <w:tcPr>
            <w:tcW w:w="1442" w:type="dxa"/>
            <w:tcBorders>
              <w:top w:val="nil"/>
              <w:left w:val="nil"/>
              <w:bottom w:val="single" w:sz="4" w:space="0" w:color="auto"/>
              <w:right w:val="single" w:sz="4" w:space="0" w:color="auto"/>
            </w:tcBorders>
            <w:shd w:val="clear" w:color="auto" w:fill="auto"/>
            <w:noWrap/>
            <w:vAlign w:val="center"/>
          </w:tcPr>
          <w:p w14:paraId="114A171E" w14:textId="11E396A8" w:rsidR="00CF02DB" w:rsidRPr="00DA1B8A" w:rsidRDefault="00CF02DB" w:rsidP="00CF02DB">
            <w:pPr>
              <w:jc w:val="center"/>
              <w:rPr>
                <w:b/>
                <w:bCs/>
                <w:color w:val="000000"/>
                <w:sz w:val="20"/>
                <w:szCs w:val="20"/>
              </w:rPr>
            </w:pPr>
          </w:p>
        </w:tc>
      </w:tr>
      <w:tr w:rsidR="00CF02DB" w:rsidRPr="00DA1B8A" w14:paraId="183E983C" w14:textId="77777777" w:rsidTr="004E3C45">
        <w:trPr>
          <w:trHeight w:val="2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D776756" w14:textId="77777777" w:rsidR="00CF02DB" w:rsidRPr="00DA1B8A" w:rsidRDefault="00CF02DB" w:rsidP="00CF02DB">
            <w:pPr>
              <w:jc w:val="center"/>
              <w:rPr>
                <w:color w:val="000000"/>
                <w:sz w:val="20"/>
                <w:szCs w:val="20"/>
              </w:rPr>
            </w:pPr>
            <w:r w:rsidRPr="00DA1B8A">
              <w:rPr>
                <w:color w:val="000000"/>
                <w:sz w:val="20"/>
                <w:szCs w:val="20"/>
              </w:rPr>
              <w:t>1.1.</w:t>
            </w:r>
          </w:p>
        </w:tc>
        <w:tc>
          <w:tcPr>
            <w:tcW w:w="4757" w:type="dxa"/>
            <w:tcBorders>
              <w:top w:val="nil"/>
              <w:left w:val="nil"/>
              <w:bottom w:val="single" w:sz="4" w:space="0" w:color="auto"/>
              <w:right w:val="nil"/>
            </w:tcBorders>
            <w:shd w:val="clear" w:color="auto" w:fill="auto"/>
            <w:vAlign w:val="center"/>
          </w:tcPr>
          <w:p w14:paraId="18C44801" w14:textId="20948D63" w:rsidR="00CF02DB" w:rsidRPr="00DA1B8A" w:rsidRDefault="00CF02DB" w:rsidP="00CF02DB">
            <w:pPr>
              <w:rPr>
                <w:sz w:val="20"/>
                <w:szCs w:val="20"/>
                <w:lang w:val="en-US"/>
              </w:rPr>
            </w:pPr>
          </w:p>
        </w:tc>
        <w:tc>
          <w:tcPr>
            <w:tcW w:w="1706" w:type="dxa"/>
            <w:tcBorders>
              <w:top w:val="nil"/>
              <w:left w:val="single" w:sz="4" w:space="0" w:color="auto"/>
              <w:bottom w:val="single" w:sz="4" w:space="0" w:color="auto"/>
              <w:right w:val="single" w:sz="4" w:space="0" w:color="auto"/>
            </w:tcBorders>
            <w:shd w:val="clear" w:color="auto" w:fill="auto"/>
            <w:noWrap/>
            <w:vAlign w:val="center"/>
          </w:tcPr>
          <w:p w14:paraId="3D0B0849" w14:textId="10B2854A" w:rsidR="00CF02DB" w:rsidRPr="00DA1B8A" w:rsidRDefault="00CF02DB" w:rsidP="00CF02DB">
            <w:pPr>
              <w:jc w:val="center"/>
              <w:rPr>
                <w:sz w:val="20"/>
                <w:szCs w:val="20"/>
              </w:rPr>
            </w:pPr>
          </w:p>
        </w:tc>
        <w:tc>
          <w:tcPr>
            <w:tcW w:w="1761" w:type="dxa"/>
            <w:tcBorders>
              <w:top w:val="nil"/>
              <w:left w:val="nil"/>
              <w:bottom w:val="single" w:sz="4" w:space="0" w:color="auto"/>
              <w:right w:val="single" w:sz="4" w:space="0" w:color="auto"/>
            </w:tcBorders>
            <w:shd w:val="clear" w:color="auto" w:fill="auto"/>
            <w:vAlign w:val="center"/>
          </w:tcPr>
          <w:p w14:paraId="6B499BA7" w14:textId="383088C0" w:rsidR="00CF02DB" w:rsidRPr="00DA1B8A" w:rsidRDefault="00CF02DB" w:rsidP="00CF02DB">
            <w:pPr>
              <w:jc w:val="center"/>
              <w:rPr>
                <w:color w:val="000000"/>
                <w:sz w:val="20"/>
                <w:szCs w:val="20"/>
              </w:rPr>
            </w:pPr>
          </w:p>
        </w:tc>
        <w:tc>
          <w:tcPr>
            <w:tcW w:w="1030" w:type="dxa"/>
            <w:tcBorders>
              <w:top w:val="nil"/>
              <w:left w:val="nil"/>
              <w:bottom w:val="single" w:sz="4" w:space="0" w:color="auto"/>
              <w:right w:val="single" w:sz="4" w:space="0" w:color="auto"/>
            </w:tcBorders>
            <w:shd w:val="clear" w:color="auto" w:fill="auto"/>
            <w:noWrap/>
            <w:vAlign w:val="center"/>
          </w:tcPr>
          <w:p w14:paraId="01E54C49" w14:textId="6BA1C5DC" w:rsidR="00CF02DB" w:rsidRPr="00DA1B8A" w:rsidRDefault="00CF02DB" w:rsidP="00CF02DB">
            <w:pPr>
              <w:jc w:val="center"/>
              <w:rPr>
                <w:color w:val="000000"/>
                <w:sz w:val="20"/>
                <w:szCs w:val="20"/>
              </w:rPr>
            </w:pPr>
          </w:p>
        </w:tc>
        <w:tc>
          <w:tcPr>
            <w:tcW w:w="692" w:type="dxa"/>
            <w:tcBorders>
              <w:top w:val="nil"/>
              <w:left w:val="nil"/>
              <w:bottom w:val="single" w:sz="4" w:space="0" w:color="auto"/>
              <w:right w:val="single" w:sz="4" w:space="0" w:color="auto"/>
            </w:tcBorders>
            <w:shd w:val="clear" w:color="auto" w:fill="auto"/>
            <w:noWrap/>
            <w:vAlign w:val="center"/>
          </w:tcPr>
          <w:p w14:paraId="54AC2E50" w14:textId="5A96F0D3" w:rsidR="00CF02DB" w:rsidRPr="00DA1B8A" w:rsidRDefault="00CF02DB" w:rsidP="00CF02DB">
            <w:pPr>
              <w:jc w:val="center"/>
              <w:rPr>
                <w:color w:val="000000"/>
                <w:sz w:val="20"/>
                <w:szCs w:val="20"/>
              </w:rPr>
            </w:pPr>
          </w:p>
        </w:tc>
        <w:tc>
          <w:tcPr>
            <w:tcW w:w="1554" w:type="dxa"/>
            <w:tcBorders>
              <w:top w:val="nil"/>
              <w:left w:val="nil"/>
              <w:bottom w:val="single" w:sz="4" w:space="0" w:color="auto"/>
              <w:right w:val="single" w:sz="4" w:space="0" w:color="auto"/>
            </w:tcBorders>
            <w:shd w:val="clear" w:color="auto" w:fill="auto"/>
            <w:noWrap/>
            <w:vAlign w:val="center"/>
          </w:tcPr>
          <w:p w14:paraId="6C7989D4" w14:textId="3D900EDC" w:rsidR="00CF02DB" w:rsidRPr="00DA1B8A" w:rsidRDefault="00CF02DB" w:rsidP="00CF02DB">
            <w:pPr>
              <w:jc w:val="center"/>
              <w:rPr>
                <w:color w:val="000000"/>
                <w:sz w:val="20"/>
                <w:szCs w:val="20"/>
              </w:rPr>
            </w:pPr>
          </w:p>
        </w:tc>
        <w:tc>
          <w:tcPr>
            <w:tcW w:w="1404" w:type="dxa"/>
            <w:tcBorders>
              <w:top w:val="nil"/>
              <w:left w:val="nil"/>
              <w:bottom w:val="single" w:sz="4" w:space="0" w:color="auto"/>
              <w:right w:val="single" w:sz="4" w:space="0" w:color="auto"/>
            </w:tcBorders>
            <w:shd w:val="clear" w:color="auto" w:fill="auto"/>
            <w:noWrap/>
            <w:vAlign w:val="center"/>
          </w:tcPr>
          <w:p w14:paraId="0DA987E6" w14:textId="1C6A857F" w:rsidR="00CF02DB" w:rsidRPr="00DA1B8A" w:rsidRDefault="00CF02DB" w:rsidP="00CF02DB">
            <w:pPr>
              <w:jc w:val="center"/>
              <w:rPr>
                <w:color w:val="000000"/>
                <w:sz w:val="20"/>
                <w:szCs w:val="20"/>
              </w:rPr>
            </w:pPr>
          </w:p>
        </w:tc>
        <w:tc>
          <w:tcPr>
            <w:tcW w:w="1442" w:type="dxa"/>
            <w:tcBorders>
              <w:top w:val="nil"/>
              <w:left w:val="nil"/>
              <w:bottom w:val="single" w:sz="4" w:space="0" w:color="auto"/>
              <w:right w:val="single" w:sz="4" w:space="0" w:color="auto"/>
            </w:tcBorders>
            <w:shd w:val="clear" w:color="auto" w:fill="auto"/>
            <w:noWrap/>
            <w:vAlign w:val="center"/>
          </w:tcPr>
          <w:p w14:paraId="3BCF3C06" w14:textId="46614395" w:rsidR="00CF02DB" w:rsidRPr="00DA1B8A" w:rsidRDefault="00CF02DB" w:rsidP="00CF02DB">
            <w:pPr>
              <w:jc w:val="center"/>
              <w:rPr>
                <w:color w:val="000000"/>
                <w:sz w:val="20"/>
                <w:szCs w:val="20"/>
              </w:rPr>
            </w:pPr>
          </w:p>
        </w:tc>
      </w:tr>
      <w:tr w:rsidR="00CF02DB" w:rsidRPr="00DA1B8A" w14:paraId="47238DC7" w14:textId="77777777" w:rsidTr="004E3C45">
        <w:trPr>
          <w:trHeight w:val="246"/>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462F869" w14:textId="77777777" w:rsidR="00CF02DB" w:rsidRPr="00DA1B8A" w:rsidRDefault="00CF02DB" w:rsidP="00CF02DB">
            <w:pPr>
              <w:jc w:val="center"/>
              <w:rPr>
                <w:color w:val="000000"/>
                <w:sz w:val="20"/>
                <w:szCs w:val="20"/>
              </w:rPr>
            </w:pPr>
            <w:r w:rsidRPr="00DA1B8A">
              <w:rPr>
                <w:color w:val="000000"/>
                <w:sz w:val="20"/>
                <w:szCs w:val="20"/>
              </w:rPr>
              <w:t>1.2.</w:t>
            </w:r>
          </w:p>
        </w:tc>
        <w:tc>
          <w:tcPr>
            <w:tcW w:w="4757" w:type="dxa"/>
            <w:tcBorders>
              <w:top w:val="nil"/>
              <w:left w:val="nil"/>
              <w:bottom w:val="single" w:sz="4" w:space="0" w:color="auto"/>
              <w:right w:val="nil"/>
            </w:tcBorders>
            <w:shd w:val="clear" w:color="auto" w:fill="auto"/>
            <w:vAlign w:val="center"/>
          </w:tcPr>
          <w:p w14:paraId="53E099FA" w14:textId="7156FF51" w:rsidR="00CF02DB" w:rsidRPr="00DA1B8A" w:rsidRDefault="00CF02DB" w:rsidP="00CF02DB">
            <w:pPr>
              <w:rPr>
                <w:sz w:val="20"/>
                <w:szCs w:val="20"/>
              </w:rPr>
            </w:pPr>
          </w:p>
        </w:tc>
        <w:tc>
          <w:tcPr>
            <w:tcW w:w="1706" w:type="dxa"/>
            <w:tcBorders>
              <w:top w:val="nil"/>
              <w:left w:val="single" w:sz="4" w:space="0" w:color="auto"/>
              <w:bottom w:val="single" w:sz="4" w:space="0" w:color="auto"/>
              <w:right w:val="single" w:sz="4" w:space="0" w:color="auto"/>
            </w:tcBorders>
            <w:shd w:val="clear" w:color="auto" w:fill="auto"/>
            <w:noWrap/>
            <w:vAlign w:val="center"/>
          </w:tcPr>
          <w:p w14:paraId="6A7FF0BF" w14:textId="56FADF57" w:rsidR="00CF02DB" w:rsidRPr="00DA1B8A" w:rsidRDefault="00CF02DB" w:rsidP="00CF02DB">
            <w:pPr>
              <w:jc w:val="center"/>
              <w:rPr>
                <w:sz w:val="20"/>
                <w:szCs w:val="20"/>
              </w:rPr>
            </w:pPr>
          </w:p>
        </w:tc>
        <w:tc>
          <w:tcPr>
            <w:tcW w:w="1761" w:type="dxa"/>
            <w:tcBorders>
              <w:top w:val="nil"/>
              <w:left w:val="nil"/>
              <w:bottom w:val="single" w:sz="4" w:space="0" w:color="auto"/>
              <w:right w:val="single" w:sz="4" w:space="0" w:color="auto"/>
            </w:tcBorders>
            <w:shd w:val="clear" w:color="auto" w:fill="auto"/>
            <w:vAlign w:val="center"/>
          </w:tcPr>
          <w:p w14:paraId="4943C2ED" w14:textId="3E4ACF2E" w:rsidR="00CF02DB" w:rsidRPr="00DA1B8A" w:rsidRDefault="00CF02DB" w:rsidP="00CF02DB">
            <w:pPr>
              <w:jc w:val="center"/>
              <w:rPr>
                <w:color w:val="000000"/>
                <w:sz w:val="20"/>
                <w:szCs w:val="20"/>
              </w:rPr>
            </w:pPr>
          </w:p>
        </w:tc>
        <w:tc>
          <w:tcPr>
            <w:tcW w:w="1030" w:type="dxa"/>
            <w:tcBorders>
              <w:top w:val="nil"/>
              <w:left w:val="nil"/>
              <w:bottom w:val="single" w:sz="4" w:space="0" w:color="auto"/>
              <w:right w:val="single" w:sz="4" w:space="0" w:color="auto"/>
            </w:tcBorders>
            <w:shd w:val="clear" w:color="auto" w:fill="auto"/>
            <w:noWrap/>
            <w:vAlign w:val="center"/>
          </w:tcPr>
          <w:p w14:paraId="4799DB62" w14:textId="259ACA2C" w:rsidR="00CF02DB" w:rsidRPr="00DA1B8A" w:rsidRDefault="00CF02DB" w:rsidP="00CF02DB">
            <w:pPr>
              <w:jc w:val="center"/>
              <w:rPr>
                <w:color w:val="000000"/>
                <w:sz w:val="20"/>
                <w:szCs w:val="20"/>
              </w:rPr>
            </w:pPr>
          </w:p>
        </w:tc>
        <w:tc>
          <w:tcPr>
            <w:tcW w:w="692" w:type="dxa"/>
            <w:tcBorders>
              <w:top w:val="nil"/>
              <w:left w:val="nil"/>
              <w:bottom w:val="single" w:sz="4" w:space="0" w:color="auto"/>
              <w:right w:val="single" w:sz="4" w:space="0" w:color="auto"/>
            </w:tcBorders>
            <w:shd w:val="clear" w:color="auto" w:fill="auto"/>
            <w:noWrap/>
            <w:vAlign w:val="center"/>
          </w:tcPr>
          <w:p w14:paraId="74821DE8" w14:textId="60B89E39" w:rsidR="00CF02DB" w:rsidRPr="00DA1B8A" w:rsidRDefault="00CF02DB" w:rsidP="00CF02DB">
            <w:pPr>
              <w:jc w:val="center"/>
              <w:rPr>
                <w:color w:val="000000"/>
                <w:sz w:val="20"/>
                <w:szCs w:val="20"/>
              </w:rPr>
            </w:pPr>
          </w:p>
        </w:tc>
        <w:tc>
          <w:tcPr>
            <w:tcW w:w="1554" w:type="dxa"/>
            <w:tcBorders>
              <w:top w:val="nil"/>
              <w:left w:val="nil"/>
              <w:bottom w:val="single" w:sz="4" w:space="0" w:color="auto"/>
              <w:right w:val="single" w:sz="4" w:space="0" w:color="auto"/>
            </w:tcBorders>
            <w:shd w:val="clear" w:color="auto" w:fill="auto"/>
            <w:noWrap/>
            <w:vAlign w:val="center"/>
          </w:tcPr>
          <w:p w14:paraId="3EC24F48" w14:textId="1F176CE0" w:rsidR="00CF02DB" w:rsidRPr="00DA1B8A" w:rsidRDefault="00CF02DB" w:rsidP="00CF02DB">
            <w:pPr>
              <w:jc w:val="center"/>
              <w:rPr>
                <w:color w:val="000000"/>
                <w:sz w:val="20"/>
                <w:szCs w:val="20"/>
              </w:rPr>
            </w:pPr>
          </w:p>
        </w:tc>
        <w:tc>
          <w:tcPr>
            <w:tcW w:w="1404" w:type="dxa"/>
            <w:tcBorders>
              <w:top w:val="nil"/>
              <w:left w:val="nil"/>
              <w:bottom w:val="single" w:sz="4" w:space="0" w:color="auto"/>
              <w:right w:val="single" w:sz="4" w:space="0" w:color="auto"/>
            </w:tcBorders>
            <w:shd w:val="clear" w:color="auto" w:fill="auto"/>
            <w:noWrap/>
            <w:vAlign w:val="center"/>
          </w:tcPr>
          <w:p w14:paraId="3F685CB1" w14:textId="7EFF3168" w:rsidR="00CF02DB" w:rsidRPr="00DA1B8A" w:rsidRDefault="00CF02DB" w:rsidP="00CF02DB">
            <w:pPr>
              <w:jc w:val="center"/>
              <w:rPr>
                <w:color w:val="000000"/>
                <w:sz w:val="20"/>
                <w:szCs w:val="20"/>
              </w:rPr>
            </w:pPr>
          </w:p>
        </w:tc>
        <w:tc>
          <w:tcPr>
            <w:tcW w:w="1442" w:type="dxa"/>
            <w:tcBorders>
              <w:top w:val="nil"/>
              <w:left w:val="nil"/>
              <w:bottom w:val="single" w:sz="4" w:space="0" w:color="auto"/>
              <w:right w:val="single" w:sz="4" w:space="0" w:color="auto"/>
            </w:tcBorders>
            <w:shd w:val="clear" w:color="auto" w:fill="auto"/>
            <w:noWrap/>
            <w:vAlign w:val="center"/>
          </w:tcPr>
          <w:p w14:paraId="21B8BC7B" w14:textId="7E00C7D5" w:rsidR="00CF02DB" w:rsidRPr="00DA1B8A" w:rsidRDefault="00CF02DB" w:rsidP="00CF02DB">
            <w:pPr>
              <w:jc w:val="center"/>
              <w:rPr>
                <w:color w:val="000000"/>
                <w:sz w:val="20"/>
                <w:szCs w:val="20"/>
              </w:rPr>
            </w:pPr>
          </w:p>
        </w:tc>
      </w:tr>
      <w:tr w:rsidR="00CF02DB" w:rsidRPr="00DA1B8A" w14:paraId="01B92BA3" w14:textId="77777777" w:rsidTr="004E3C45">
        <w:trPr>
          <w:trHeight w:val="122"/>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A02F5FE" w14:textId="77777777" w:rsidR="00CF02DB" w:rsidRPr="00DA1B8A" w:rsidRDefault="00CF02DB" w:rsidP="00CF02DB">
            <w:pPr>
              <w:jc w:val="center"/>
              <w:rPr>
                <w:color w:val="000000"/>
                <w:sz w:val="20"/>
                <w:szCs w:val="20"/>
              </w:rPr>
            </w:pPr>
            <w:r w:rsidRPr="00DA1B8A">
              <w:rPr>
                <w:color w:val="000000"/>
                <w:sz w:val="20"/>
                <w:szCs w:val="20"/>
              </w:rPr>
              <w:t>1.3.</w:t>
            </w:r>
          </w:p>
        </w:tc>
        <w:tc>
          <w:tcPr>
            <w:tcW w:w="4757" w:type="dxa"/>
            <w:tcBorders>
              <w:top w:val="nil"/>
              <w:left w:val="nil"/>
              <w:bottom w:val="single" w:sz="4" w:space="0" w:color="auto"/>
              <w:right w:val="nil"/>
            </w:tcBorders>
            <w:shd w:val="clear" w:color="auto" w:fill="auto"/>
            <w:vAlign w:val="center"/>
          </w:tcPr>
          <w:p w14:paraId="1EA3DDED" w14:textId="05B3B784" w:rsidR="00CF02DB" w:rsidRPr="00DA1B8A" w:rsidRDefault="00CF02DB" w:rsidP="00CF02DB">
            <w:pPr>
              <w:rPr>
                <w:sz w:val="20"/>
                <w:szCs w:val="20"/>
              </w:rPr>
            </w:pPr>
          </w:p>
        </w:tc>
        <w:tc>
          <w:tcPr>
            <w:tcW w:w="1706" w:type="dxa"/>
            <w:tcBorders>
              <w:top w:val="nil"/>
              <w:left w:val="single" w:sz="4" w:space="0" w:color="auto"/>
              <w:bottom w:val="single" w:sz="4" w:space="0" w:color="auto"/>
              <w:right w:val="single" w:sz="4" w:space="0" w:color="auto"/>
            </w:tcBorders>
            <w:shd w:val="clear" w:color="auto" w:fill="auto"/>
            <w:noWrap/>
            <w:vAlign w:val="center"/>
          </w:tcPr>
          <w:p w14:paraId="0F859FF9" w14:textId="499574EE" w:rsidR="00CF02DB" w:rsidRPr="00DA1B8A" w:rsidRDefault="00CF02DB" w:rsidP="00CF02DB">
            <w:pPr>
              <w:jc w:val="center"/>
              <w:rPr>
                <w:sz w:val="20"/>
                <w:szCs w:val="20"/>
              </w:rPr>
            </w:pPr>
          </w:p>
        </w:tc>
        <w:tc>
          <w:tcPr>
            <w:tcW w:w="1761" w:type="dxa"/>
            <w:tcBorders>
              <w:top w:val="nil"/>
              <w:left w:val="nil"/>
              <w:bottom w:val="single" w:sz="4" w:space="0" w:color="auto"/>
              <w:right w:val="single" w:sz="4" w:space="0" w:color="auto"/>
            </w:tcBorders>
            <w:shd w:val="clear" w:color="auto" w:fill="auto"/>
            <w:vAlign w:val="center"/>
          </w:tcPr>
          <w:p w14:paraId="1456C2E4" w14:textId="15F3EB45" w:rsidR="00CF02DB" w:rsidRPr="00DA1B8A" w:rsidRDefault="00CF02DB" w:rsidP="00CF02DB">
            <w:pPr>
              <w:jc w:val="center"/>
              <w:rPr>
                <w:color w:val="000000"/>
                <w:sz w:val="20"/>
                <w:szCs w:val="20"/>
              </w:rPr>
            </w:pPr>
          </w:p>
        </w:tc>
        <w:tc>
          <w:tcPr>
            <w:tcW w:w="1030" w:type="dxa"/>
            <w:tcBorders>
              <w:top w:val="nil"/>
              <w:left w:val="nil"/>
              <w:bottom w:val="single" w:sz="4" w:space="0" w:color="auto"/>
              <w:right w:val="single" w:sz="4" w:space="0" w:color="auto"/>
            </w:tcBorders>
            <w:shd w:val="clear" w:color="auto" w:fill="auto"/>
            <w:noWrap/>
            <w:vAlign w:val="center"/>
          </w:tcPr>
          <w:p w14:paraId="5F7F577A" w14:textId="1ABE69F7" w:rsidR="00CF02DB" w:rsidRPr="00DA1B8A" w:rsidRDefault="00CF02DB" w:rsidP="00CF02DB">
            <w:pPr>
              <w:jc w:val="center"/>
              <w:rPr>
                <w:color w:val="000000"/>
                <w:sz w:val="20"/>
                <w:szCs w:val="20"/>
              </w:rPr>
            </w:pPr>
          </w:p>
        </w:tc>
        <w:tc>
          <w:tcPr>
            <w:tcW w:w="692" w:type="dxa"/>
            <w:tcBorders>
              <w:top w:val="nil"/>
              <w:left w:val="nil"/>
              <w:bottom w:val="single" w:sz="4" w:space="0" w:color="auto"/>
              <w:right w:val="single" w:sz="4" w:space="0" w:color="auto"/>
            </w:tcBorders>
            <w:shd w:val="clear" w:color="auto" w:fill="auto"/>
            <w:noWrap/>
            <w:vAlign w:val="center"/>
          </w:tcPr>
          <w:p w14:paraId="334BDB6E" w14:textId="4B62720E" w:rsidR="00CF02DB" w:rsidRPr="00DA1B8A" w:rsidRDefault="00CF02DB" w:rsidP="00CF02DB">
            <w:pPr>
              <w:jc w:val="center"/>
              <w:rPr>
                <w:color w:val="000000"/>
                <w:sz w:val="20"/>
                <w:szCs w:val="20"/>
              </w:rPr>
            </w:pPr>
          </w:p>
        </w:tc>
        <w:tc>
          <w:tcPr>
            <w:tcW w:w="1554" w:type="dxa"/>
            <w:tcBorders>
              <w:top w:val="nil"/>
              <w:left w:val="nil"/>
              <w:bottom w:val="single" w:sz="4" w:space="0" w:color="auto"/>
              <w:right w:val="single" w:sz="4" w:space="0" w:color="auto"/>
            </w:tcBorders>
            <w:shd w:val="clear" w:color="auto" w:fill="auto"/>
            <w:noWrap/>
            <w:vAlign w:val="center"/>
          </w:tcPr>
          <w:p w14:paraId="002DEB53" w14:textId="7FDC8EE2" w:rsidR="00CF02DB" w:rsidRPr="00DA1B8A" w:rsidRDefault="00CF02DB" w:rsidP="00CF02DB">
            <w:pPr>
              <w:jc w:val="center"/>
              <w:rPr>
                <w:color w:val="000000"/>
                <w:sz w:val="20"/>
                <w:szCs w:val="20"/>
              </w:rPr>
            </w:pPr>
          </w:p>
        </w:tc>
        <w:tc>
          <w:tcPr>
            <w:tcW w:w="1404" w:type="dxa"/>
            <w:tcBorders>
              <w:top w:val="nil"/>
              <w:left w:val="nil"/>
              <w:bottom w:val="single" w:sz="4" w:space="0" w:color="auto"/>
              <w:right w:val="single" w:sz="4" w:space="0" w:color="auto"/>
            </w:tcBorders>
            <w:shd w:val="clear" w:color="auto" w:fill="auto"/>
            <w:noWrap/>
            <w:vAlign w:val="center"/>
          </w:tcPr>
          <w:p w14:paraId="7CA972E4" w14:textId="2790FA3C" w:rsidR="00CF02DB" w:rsidRPr="00DA1B8A" w:rsidRDefault="00CF02DB" w:rsidP="00CF02DB">
            <w:pPr>
              <w:jc w:val="center"/>
              <w:rPr>
                <w:color w:val="000000"/>
                <w:sz w:val="20"/>
                <w:szCs w:val="20"/>
              </w:rPr>
            </w:pPr>
          </w:p>
        </w:tc>
        <w:tc>
          <w:tcPr>
            <w:tcW w:w="1442" w:type="dxa"/>
            <w:tcBorders>
              <w:top w:val="nil"/>
              <w:left w:val="nil"/>
              <w:bottom w:val="single" w:sz="4" w:space="0" w:color="auto"/>
              <w:right w:val="single" w:sz="4" w:space="0" w:color="auto"/>
            </w:tcBorders>
            <w:shd w:val="clear" w:color="auto" w:fill="auto"/>
            <w:noWrap/>
            <w:vAlign w:val="center"/>
          </w:tcPr>
          <w:p w14:paraId="0BA98753" w14:textId="318DCA27" w:rsidR="00CF02DB" w:rsidRPr="00DA1B8A" w:rsidRDefault="00CF02DB" w:rsidP="00CF02DB">
            <w:pPr>
              <w:jc w:val="center"/>
              <w:rPr>
                <w:color w:val="000000"/>
                <w:sz w:val="20"/>
                <w:szCs w:val="20"/>
              </w:rPr>
            </w:pPr>
          </w:p>
        </w:tc>
      </w:tr>
      <w:tr w:rsidR="00CF02DB" w:rsidRPr="00DA1B8A" w14:paraId="4136F8AD" w14:textId="77777777" w:rsidTr="004E3C45">
        <w:trPr>
          <w:trHeight w:val="167"/>
          <w:jc w:val="center"/>
        </w:trPr>
        <w:tc>
          <w:tcPr>
            <w:tcW w:w="121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CBAD55" w14:textId="72FBCBC6" w:rsidR="00CF02DB" w:rsidRPr="00DA1B8A" w:rsidRDefault="00A57CCF" w:rsidP="004E3C45">
            <w:pPr>
              <w:jc w:val="right"/>
              <w:rPr>
                <w:b/>
                <w:bCs/>
                <w:color w:val="000000"/>
                <w:sz w:val="20"/>
                <w:szCs w:val="20"/>
              </w:rPr>
            </w:pPr>
            <w:r w:rsidRPr="00DA1B8A">
              <w:rPr>
                <w:b/>
                <w:bCs/>
                <w:color w:val="000000"/>
                <w:sz w:val="20"/>
                <w:szCs w:val="20"/>
              </w:rPr>
              <w:t>И</w:t>
            </w:r>
            <w:r>
              <w:rPr>
                <w:b/>
                <w:bCs/>
                <w:color w:val="000000"/>
                <w:sz w:val="20"/>
                <w:szCs w:val="20"/>
              </w:rPr>
              <w:t>того</w:t>
            </w:r>
          </w:p>
        </w:tc>
        <w:tc>
          <w:tcPr>
            <w:tcW w:w="1404" w:type="dxa"/>
            <w:tcBorders>
              <w:top w:val="nil"/>
              <w:left w:val="nil"/>
              <w:bottom w:val="single" w:sz="4" w:space="0" w:color="auto"/>
              <w:right w:val="single" w:sz="4" w:space="0" w:color="auto"/>
            </w:tcBorders>
            <w:shd w:val="clear" w:color="auto" w:fill="auto"/>
            <w:noWrap/>
            <w:vAlign w:val="center"/>
          </w:tcPr>
          <w:p w14:paraId="1BC57AAA" w14:textId="2B8A0884" w:rsidR="00CF02DB" w:rsidRPr="00DA1B8A" w:rsidRDefault="00CF02DB" w:rsidP="00CF02DB">
            <w:pPr>
              <w:jc w:val="center"/>
              <w:rPr>
                <w:b/>
                <w:bCs/>
                <w:color w:val="000000"/>
                <w:sz w:val="20"/>
                <w:szCs w:val="20"/>
              </w:rPr>
            </w:pPr>
          </w:p>
        </w:tc>
        <w:tc>
          <w:tcPr>
            <w:tcW w:w="1442" w:type="dxa"/>
            <w:tcBorders>
              <w:top w:val="nil"/>
              <w:left w:val="nil"/>
              <w:bottom w:val="single" w:sz="4" w:space="0" w:color="auto"/>
              <w:right w:val="single" w:sz="4" w:space="0" w:color="auto"/>
            </w:tcBorders>
            <w:shd w:val="clear" w:color="auto" w:fill="auto"/>
            <w:noWrap/>
            <w:vAlign w:val="center"/>
          </w:tcPr>
          <w:p w14:paraId="01FF7BA4" w14:textId="20745FC0" w:rsidR="00CF02DB" w:rsidRPr="00DA1B8A" w:rsidRDefault="00CF02DB" w:rsidP="00CF02DB">
            <w:pPr>
              <w:jc w:val="center"/>
              <w:rPr>
                <w:b/>
                <w:bCs/>
                <w:color w:val="000000"/>
                <w:sz w:val="20"/>
                <w:szCs w:val="20"/>
              </w:rPr>
            </w:pPr>
          </w:p>
        </w:tc>
      </w:tr>
      <w:tr w:rsidR="00CF02DB" w:rsidRPr="00DA1B8A" w14:paraId="3F9CDC5B" w14:textId="77777777" w:rsidTr="003F77A8">
        <w:trPr>
          <w:trHeight w:val="272"/>
          <w:jc w:val="center"/>
        </w:trPr>
        <w:tc>
          <w:tcPr>
            <w:tcW w:w="655" w:type="dxa"/>
            <w:tcBorders>
              <w:top w:val="nil"/>
              <w:left w:val="nil"/>
              <w:bottom w:val="nil"/>
              <w:right w:val="nil"/>
            </w:tcBorders>
            <w:shd w:val="clear" w:color="auto" w:fill="auto"/>
            <w:noWrap/>
            <w:vAlign w:val="bottom"/>
            <w:hideMark/>
          </w:tcPr>
          <w:p w14:paraId="74EEE43B" w14:textId="77777777" w:rsidR="00CF02DB" w:rsidRPr="00DA1B8A" w:rsidRDefault="00CF02DB" w:rsidP="00CF02DB">
            <w:pPr>
              <w:jc w:val="center"/>
              <w:rPr>
                <w:b/>
                <w:bCs/>
                <w:color w:val="000000"/>
              </w:rPr>
            </w:pPr>
          </w:p>
        </w:tc>
        <w:tc>
          <w:tcPr>
            <w:tcW w:w="4757" w:type="dxa"/>
            <w:tcBorders>
              <w:top w:val="nil"/>
              <w:left w:val="nil"/>
              <w:bottom w:val="nil"/>
              <w:right w:val="nil"/>
            </w:tcBorders>
            <w:shd w:val="clear" w:color="auto" w:fill="auto"/>
            <w:noWrap/>
            <w:vAlign w:val="bottom"/>
            <w:hideMark/>
          </w:tcPr>
          <w:p w14:paraId="0BB6A50C" w14:textId="77777777" w:rsidR="00CF02DB" w:rsidRPr="00DA1B8A" w:rsidRDefault="00CF02DB" w:rsidP="00CF02DB">
            <w:pPr>
              <w:jc w:val="center"/>
              <w:rPr>
                <w:sz w:val="20"/>
                <w:szCs w:val="20"/>
              </w:rPr>
            </w:pPr>
          </w:p>
        </w:tc>
        <w:tc>
          <w:tcPr>
            <w:tcW w:w="1706" w:type="dxa"/>
            <w:tcBorders>
              <w:top w:val="nil"/>
              <w:left w:val="nil"/>
              <w:bottom w:val="nil"/>
              <w:right w:val="nil"/>
            </w:tcBorders>
            <w:shd w:val="clear" w:color="auto" w:fill="auto"/>
            <w:noWrap/>
            <w:vAlign w:val="bottom"/>
            <w:hideMark/>
          </w:tcPr>
          <w:p w14:paraId="78E66957" w14:textId="77777777" w:rsidR="00CF02DB" w:rsidRPr="00DA1B8A" w:rsidRDefault="00CF02DB" w:rsidP="00CF02DB">
            <w:pPr>
              <w:rPr>
                <w:sz w:val="20"/>
                <w:szCs w:val="20"/>
              </w:rPr>
            </w:pPr>
          </w:p>
        </w:tc>
        <w:tc>
          <w:tcPr>
            <w:tcW w:w="1761" w:type="dxa"/>
            <w:tcBorders>
              <w:top w:val="nil"/>
              <w:left w:val="nil"/>
              <w:bottom w:val="nil"/>
              <w:right w:val="nil"/>
            </w:tcBorders>
            <w:shd w:val="clear" w:color="auto" w:fill="auto"/>
            <w:noWrap/>
            <w:vAlign w:val="bottom"/>
            <w:hideMark/>
          </w:tcPr>
          <w:p w14:paraId="3A642059" w14:textId="77777777" w:rsidR="00CF02DB" w:rsidRPr="00DA1B8A" w:rsidRDefault="00CF02DB" w:rsidP="00CF02DB">
            <w:pPr>
              <w:rPr>
                <w:sz w:val="20"/>
                <w:szCs w:val="20"/>
              </w:rPr>
            </w:pPr>
          </w:p>
        </w:tc>
        <w:tc>
          <w:tcPr>
            <w:tcW w:w="1030" w:type="dxa"/>
            <w:tcBorders>
              <w:top w:val="nil"/>
              <w:left w:val="nil"/>
              <w:bottom w:val="nil"/>
              <w:right w:val="nil"/>
            </w:tcBorders>
            <w:shd w:val="clear" w:color="auto" w:fill="auto"/>
            <w:noWrap/>
            <w:vAlign w:val="bottom"/>
            <w:hideMark/>
          </w:tcPr>
          <w:p w14:paraId="2E39C5FB" w14:textId="77777777" w:rsidR="00CF02DB" w:rsidRPr="00DA1B8A" w:rsidRDefault="00CF02DB" w:rsidP="00CF02DB">
            <w:pPr>
              <w:jc w:val="both"/>
              <w:rPr>
                <w:sz w:val="20"/>
                <w:szCs w:val="20"/>
              </w:rPr>
            </w:pPr>
          </w:p>
        </w:tc>
        <w:tc>
          <w:tcPr>
            <w:tcW w:w="692" w:type="dxa"/>
            <w:tcBorders>
              <w:top w:val="nil"/>
              <w:left w:val="nil"/>
              <w:bottom w:val="nil"/>
              <w:right w:val="nil"/>
            </w:tcBorders>
            <w:shd w:val="clear" w:color="auto" w:fill="auto"/>
            <w:noWrap/>
            <w:vAlign w:val="bottom"/>
            <w:hideMark/>
          </w:tcPr>
          <w:p w14:paraId="796D0B3E" w14:textId="77777777" w:rsidR="00CF02DB" w:rsidRPr="00DA1B8A" w:rsidRDefault="00CF02DB" w:rsidP="00CF02DB">
            <w:pPr>
              <w:jc w:val="both"/>
              <w:rPr>
                <w:sz w:val="20"/>
                <w:szCs w:val="20"/>
              </w:rPr>
            </w:pPr>
          </w:p>
        </w:tc>
        <w:tc>
          <w:tcPr>
            <w:tcW w:w="1554" w:type="dxa"/>
            <w:tcBorders>
              <w:top w:val="nil"/>
              <w:left w:val="nil"/>
              <w:bottom w:val="nil"/>
              <w:right w:val="nil"/>
            </w:tcBorders>
            <w:shd w:val="clear" w:color="auto" w:fill="auto"/>
            <w:noWrap/>
            <w:vAlign w:val="bottom"/>
            <w:hideMark/>
          </w:tcPr>
          <w:p w14:paraId="67553A4A" w14:textId="77777777" w:rsidR="00CF02DB" w:rsidRPr="00DA1B8A" w:rsidRDefault="00CF02DB" w:rsidP="00CF02DB">
            <w:pPr>
              <w:jc w:val="both"/>
              <w:rPr>
                <w:sz w:val="20"/>
                <w:szCs w:val="20"/>
              </w:rPr>
            </w:pPr>
          </w:p>
        </w:tc>
        <w:tc>
          <w:tcPr>
            <w:tcW w:w="1404" w:type="dxa"/>
            <w:tcBorders>
              <w:top w:val="nil"/>
              <w:left w:val="nil"/>
              <w:bottom w:val="nil"/>
              <w:right w:val="nil"/>
            </w:tcBorders>
            <w:shd w:val="clear" w:color="auto" w:fill="auto"/>
            <w:noWrap/>
            <w:vAlign w:val="bottom"/>
            <w:hideMark/>
          </w:tcPr>
          <w:p w14:paraId="4BAA10F5" w14:textId="77777777" w:rsidR="00CF02DB" w:rsidRPr="00DA1B8A" w:rsidRDefault="00CF02DB" w:rsidP="00CF02DB">
            <w:pPr>
              <w:jc w:val="both"/>
              <w:rPr>
                <w:sz w:val="20"/>
                <w:szCs w:val="20"/>
              </w:rPr>
            </w:pPr>
          </w:p>
        </w:tc>
        <w:tc>
          <w:tcPr>
            <w:tcW w:w="1442" w:type="dxa"/>
            <w:tcBorders>
              <w:top w:val="nil"/>
              <w:left w:val="nil"/>
              <w:bottom w:val="nil"/>
              <w:right w:val="nil"/>
            </w:tcBorders>
            <w:shd w:val="clear" w:color="auto" w:fill="auto"/>
            <w:noWrap/>
            <w:vAlign w:val="bottom"/>
            <w:hideMark/>
          </w:tcPr>
          <w:p w14:paraId="56596C4E" w14:textId="77777777" w:rsidR="00CF02DB" w:rsidRPr="00DA1B8A" w:rsidRDefault="00CF02DB" w:rsidP="00CF02DB">
            <w:pPr>
              <w:jc w:val="both"/>
              <w:rPr>
                <w:sz w:val="20"/>
                <w:szCs w:val="20"/>
              </w:rPr>
            </w:pPr>
          </w:p>
        </w:tc>
      </w:tr>
      <w:tr w:rsidR="00CF02DB" w:rsidRPr="00DA1B8A" w14:paraId="405D19AB" w14:textId="77777777" w:rsidTr="003F77A8">
        <w:trPr>
          <w:trHeight w:val="272"/>
          <w:jc w:val="center"/>
        </w:trPr>
        <w:tc>
          <w:tcPr>
            <w:tcW w:w="655" w:type="dxa"/>
            <w:tcBorders>
              <w:top w:val="nil"/>
              <w:left w:val="nil"/>
              <w:bottom w:val="nil"/>
              <w:right w:val="nil"/>
            </w:tcBorders>
            <w:shd w:val="clear" w:color="auto" w:fill="auto"/>
            <w:noWrap/>
            <w:vAlign w:val="bottom"/>
            <w:hideMark/>
          </w:tcPr>
          <w:p w14:paraId="394D01A4" w14:textId="77777777" w:rsidR="00CF02DB" w:rsidRPr="00DA1B8A" w:rsidRDefault="00CF02DB" w:rsidP="00CF02DB">
            <w:pPr>
              <w:rPr>
                <w:sz w:val="20"/>
                <w:szCs w:val="20"/>
              </w:rPr>
            </w:pPr>
          </w:p>
        </w:tc>
        <w:tc>
          <w:tcPr>
            <w:tcW w:w="4757" w:type="dxa"/>
            <w:tcBorders>
              <w:top w:val="nil"/>
              <w:left w:val="nil"/>
              <w:bottom w:val="nil"/>
              <w:right w:val="nil"/>
            </w:tcBorders>
            <w:shd w:val="clear" w:color="auto" w:fill="auto"/>
            <w:noWrap/>
            <w:vAlign w:val="bottom"/>
            <w:hideMark/>
          </w:tcPr>
          <w:p w14:paraId="5A44D595" w14:textId="77777777" w:rsidR="00CF02DB" w:rsidRPr="00DA1B8A" w:rsidRDefault="00CF02DB" w:rsidP="00CF02DB">
            <w:pPr>
              <w:jc w:val="center"/>
              <w:rPr>
                <w:sz w:val="20"/>
                <w:szCs w:val="20"/>
              </w:rPr>
            </w:pPr>
          </w:p>
        </w:tc>
        <w:tc>
          <w:tcPr>
            <w:tcW w:w="1706" w:type="dxa"/>
            <w:tcBorders>
              <w:top w:val="nil"/>
              <w:left w:val="nil"/>
              <w:bottom w:val="nil"/>
              <w:right w:val="nil"/>
            </w:tcBorders>
            <w:shd w:val="clear" w:color="auto" w:fill="auto"/>
            <w:noWrap/>
            <w:vAlign w:val="bottom"/>
            <w:hideMark/>
          </w:tcPr>
          <w:p w14:paraId="1DC28947" w14:textId="77777777" w:rsidR="00CF02DB" w:rsidRPr="00DA1B8A" w:rsidRDefault="00CF02DB" w:rsidP="00CF02DB">
            <w:pPr>
              <w:rPr>
                <w:sz w:val="20"/>
                <w:szCs w:val="20"/>
              </w:rPr>
            </w:pPr>
          </w:p>
        </w:tc>
        <w:tc>
          <w:tcPr>
            <w:tcW w:w="1761" w:type="dxa"/>
            <w:tcBorders>
              <w:top w:val="nil"/>
              <w:left w:val="nil"/>
              <w:bottom w:val="nil"/>
              <w:right w:val="nil"/>
            </w:tcBorders>
            <w:shd w:val="clear" w:color="auto" w:fill="auto"/>
            <w:noWrap/>
            <w:vAlign w:val="bottom"/>
            <w:hideMark/>
          </w:tcPr>
          <w:p w14:paraId="4B191B98" w14:textId="77777777" w:rsidR="00CF02DB" w:rsidRPr="00DA1B8A" w:rsidRDefault="00CF02DB" w:rsidP="00CF02DB">
            <w:pPr>
              <w:rPr>
                <w:sz w:val="20"/>
                <w:szCs w:val="20"/>
              </w:rPr>
            </w:pPr>
          </w:p>
        </w:tc>
        <w:tc>
          <w:tcPr>
            <w:tcW w:w="1030" w:type="dxa"/>
            <w:tcBorders>
              <w:top w:val="nil"/>
              <w:left w:val="nil"/>
              <w:bottom w:val="nil"/>
              <w:right w:val="nil"/>
            </w:tcBorders>
            <w:shd w:val="clear" w:color="auto" w:fill="auto"/>
            <w:noWrap/>
            <w:vAlign w:val="bottom"/>
            <w:hideMark/>
          </w:tcPr>
          <w:p w14:paraId="1D4475E8" w14:textId="77777777" w:rsidR="00CF02DB" w:rsidRPr="00DA1B8A" w:rsidRDefault="00CF02DB" w:rsidP="00CF02DB">
            <w:pPr>
              <w:jc w:val="both"/>
              <w:rPr>
                <w:sz w:val="20"/>
                <w:szCs w:val="20"/>
              </w:rPr>
            </w:pPr>
          </w:p>
        </w:tc>
        <w:tc>
          <w:tcPr>
            <w:tcW w:w="692" w:type="dxa"/>
            <w:tcBorders>
              <w:top w:val="nil"/>
              <w:left w:val="nil"/>
              <w:bottom w:val="nil"/>
              <w:right w:val="nil"/>
            </w:tcBorders>
            <w:shd w:val="clear" w:color="auto" w:fill="auto"/>
            <w:noWrap/>
            <w:vAlign w:val="bottom"/>
            <w:hideMark/>
          </w:tcPr>
          <w:p w14:paraId="666BF708" w14:textId="77777777" w:rsidR="00CF02DB" w:rsidRPr="00DA1B8A" w:rsidRDefault="00CF02DB" w:rsidP="00CF02DB">
            <w:pPr>
              <w:jc w:val="both"/>
              <w:rPr>
                <w:sz w:val="20"/>
                <w:szCs w:val="20"/>
              </w:rPr>
            </w:pPr>
          </w:p>
        </w:tc>
        <w:tc>
          <w:tcPr>
            <w:tcW w:w="1554" w:type="dxa"/>
            <w:tcBorders>
              <w:top w:val="nil"/>
              <w:left w:val="nil"/>
              <w:bottom w:val="nil"/>
              <w:right w:val="nil"/>
            </w:tcBorders>
            <w:shd w:val="clear" w:color="auto" w:fill="auto"/>
            <w:noWrap/>
            <w:vAlign w:val="bottom"/>
            <w:hideMark/>
          </w:tcPr>
          <w:p w14:paraId="56F0DF1F" w14:textId="77777777" w:rsidR="00CF02DB" w:rsidRPr="00DA1B8A" w:rsidRDefault="00CF02DB" w:rsidP="00CF02DB">
            <w:pPr>
              <w:jc w:val="both"/>
              <w:rPr>
                <w:sz w:val="20"/>
                <w:szCs w:val="20"/>
              </w:rPr>
            </w:pPr>
          </w:p>
        </w:tc>
        <w:tc>
          <w:tcPr>
            <w:tcW w:w="1404" w:type="dxa"/>
            <w:tcBorders>
              <w:top w:val="nil"/>
              <w:left w:val="nil"/>
              <w:bottom w:val="nil"/>
              <w:right w:val="nil"/>
            </w:tcBorders>
            <w:shd w:val="clear" w:color="auto" w:fill="auto"/>
            <w:noWrap/>
            <w:vAlign w:val="bottom"/>
            <w:hideMark/>
          </w:tcPr>
          <w:p w14:paraId="71AC93B5" w14:textId="77777777" w:rsidR="00CF02DB" w:rsidRPr="00DA1B8A" w:rsidRDefault="00CF02DB" w:rsidP="00CF02DB">
            <w:pPr>
              <w:jc w:val="both"/>
              <w:rPr>
                <w:sz w:val="20"/>
                <w:szCs w:val="20"/>
              </w:rPr>
            </w:pPr>
          </w:p>
        </w:tc>
        <w:tc>
          <w:tcPr>
            <w:tcW w:w="1442" w:type="dxa"/>
            <w:tcBorders>
              <w:top w:val="nil"/>
              <w:left w:val="nil"/>
              <w:bottom w:val="nil"/>
              <w:right w:val="nil"/>
            </w:tcBorders>
            <w:shd w:val="clear" w:color="auto" w:fill="auto"/>
            <w:noWrap/>
            <w:vAlign w:val="bottom"/>
            <w:hideMark/>
          </w:tcPr>
          <w:p w14:paraId="04AB72BB" w14:textId="77777777" w:rsidR="00CF02DB" w:rsidRPr="00DA1B8A" w:rsidRDefault="00CF02DB" w:rsidP="00CF02DB">
            <w:pPr>
              <w:jc w:val="both"/>
              <w:rPr>
                <w:sz w:val="20"/>
                <w:szCs w:val="20"/>
              </w:rPr>
            </w:pPr>
          </w:p>
        </w:tc>
      </w:tr>
      <w:tr w:rsidR="00CF02DB" w:rsidRPr="00DA1B8A" w14:paraId="5006DF60" w14:textId="77777777" w:rsidTr="003F77A8">
        <w:trPr>
          <w:trHeight w:val="272"/>
          <w:jc w:val="center"/>
        </w:trPr>
        <w:tc>
          <w:tcPr>
            <w:tcW w:w="10601" w:type="dxa"/>
            <w:gridSpan w:val="6"/>
            <w:tcBorders>
              <w:top w:val="nil"/>
              <w:left w:val="nil"/>
              <w:bottom w:val="nil"/>
              <w:right w:val="nil"/>
            </w:tcBorders>
            <w:shd w:val="clear" w:color="auto" w:fill="auto"/>
            <w:noWrap/>
            <w:vAlign w:val="bottom"/>
            <w:hideMark/>
          </w:tcPr>
          <w:p w14:paraId="4EAE95A1" w14:textId="28967055" w:rsidR="00CF02DB" w:rsidRPr="00DA1B8A" w:rsidRDefault="00CF02DB" w:rsidP="00AC55E5">
            <w:pPr>
              <w:jc w:val="both"/>
              <w:rPr>
                <w:color w:val="000000"/>
              </w:rPr>
            </w:pPr>
            <w:r w:rsidRPr="00DA1B8A">
              <w:rPr>
                <w:color w:val="000000"/>
              </w:rPr>
              <w:t>Руководитель организации поставщи</w:t>
            </w:r>
            <w:r w:rsidR="00AC55E5" w:rsidRPr="00DA1B8A">
              <w:rPr>
                <w:color w:val="000000"/>
              </w:rPr>
              <w:t xml:space="preserve">ка или иное уполномоченное лицо </w:t>
            </w:r>
            <w:r w:rsidRPr="00DA1B8A">
              <w:rPr>
                <w:color w:val="000000"/>
              </w:rPr>
              <w:t>__________________ /____________/</w:t>
            </w:r>
          </w:p>
        </w:tc>
        <w:tc>
          <w:tcPr>
            <w:tcW w:w="1554" w:type="dxa"/>
            <w:tcBorders>
              <w:top w:val="nil"/>
              <w:left w:val="nil"/>
              <w:bottom w:val="nil"/>
              <w:right w:val="nil"/>
            </w:tcBorders>
            <w:shd w:val="clear" w:color="auto" w:fill="auto"/>
            <w:noWrap/>
            <w:vAlign w:val="bottom"/>
            <w:hideMark/>
          </w:tcPr>
          <w:p w14:paraId="1AAF1988" w14:textId="77777777" w:rsidR="00CF02DB" w:rsidRPr="00DA1B8A" w:rsidRDefault="00CF02DB" w:rsidP="00CF02DB">
            <w:pPr>
              <w:jc w:val="both"/>
              <w:rPr>
                <w:color w:val="000000"/>
              </w:rPr>
            </w:pPr>
          </w:p>
        </w:tc>
        <w:tc>
          <w:tcPr>
            <w:tcW w:w="1404" w:type="dxa"/>
            <w:tcBorders>
              <w:top w:val="nil"/>
              <w:left w:val="nil"/>
              <w:bottom w:val="nil"/>
              <w:right w:val="nil"/>
            </w:tcBorders>
            <w:shd w:val="clear" w:color="auto" w:fill="auto"/>
            <w:noWrap/>
            <w:vAlign w:val="bottom"/>
            <w:hideMark/>
          </w:tcPr>
          <w:p w14:paraId="4A733A4A" w14:textId="77777777" w:rsidR="00CF02DB" w:rsidRPr="00DA1B8A" w:rsidRDefault="00CF02DB" w:rsidP="00CF02DB">
            <w:pPr>
              <w:jc w:val="both"/>
              <w:rPr>
                <w:sz w:val="20"/>
                <w:szCs w:val="20"/>
              </w:rPr>
            </w:pPr>
          </w:p>
        </w:tc>
        <w:tc>
          <w:tcPr>
            <w:tcW w:w="1442" w:type="dxa"/>
            <w:tcBorders>
              <w:top w:val="nil"/>
              <w:left w:val="nil"/>
              <w:bottom w:val="nil"/>
              <w:right w:val="nil"/>
            </w:tcBorders>
            <w:shd w:val="clear" w:color="auto" w:fill="auto"/>
            <w:noWrap/>
            <w:vAlign w:val="bottom"/>
            <w:hideMark/>
          </w:tcPr>
          <w:p w14:paraId="41901874" w14:textId="77777777" w:rsidR="00CF02DB" w:rsidRPr="00DA1B8A" w:rsidRDefault="00CF02DB" w:rsidP="00CF02DB">
            <w:pPr>
              <w:jc w:val="both"/>
              <w:rPr>
                <w:sz w:val="20"/>
                <w:szCs w:val="20"/>
              </w:rPr>
            </w:pPr>
          </w:p>
        </w:tc>
      </w:tr>
      <w:tr w:rsidR="00AE30CB" w:rsidRPr="00DA1B8A" w14:paraId="76F40118" w14:textId="77777777" w:rsidTr="003F77A8">
        <w:trPr>
          <w:trHeight w:val="272"/>
          <w:jc w:val="center"/>
        </w:trPr>
        <w:tc>
          <w:tcPr>
            <w:tcW w:w="655" w:type="dxa"/>
            <w:tcBorders>
              <w:top w:val="nil"/>
              <w:left w:val="nil"/>
              <w:bottom w:val="nil"/>
              <w:right w:val="nil"/>
            </w:tcBorders>
            <w:shd w:val="clear" w:color="auto" w:fill="auto"/>
            <w:noWrap/>
            <w:vAlign w:val="bottom"/>
            <w:hideMark/>
          </w:tcPr>
          <w:p w14:paraId="32B4396C" w14:textId="77777777" w:rsidR="00AE30CB" w:rsidRPr="00DA1B8A" w:rsidRDefault="00AE30CB" w:rsidP="00AE30CB">
            <w:pPr>
              <w:rPr>
                <w:sz w:val="20"/>
                <w:szCs w:val="20"/>
              </w:rPr>
            </w:pPr>
          </w:p>
        </w:tc>
        <w:tc>
          <w:tcPr>
            <w:tcW w:w="4757" w:type="dxa"/>
            <w:tcBorders>
              <w:top w:val="nil"/>
              <w:left w:val="nil"/>
              <w:bottom w:val="nil"/>
              <w:right w:val="nil"/>
            </w:tcBorders>
            <w:shd w:val="clear" w:color="auto" w:fill="auto"/>
            <w:noWrap/>
            <w:vAlign w:val="bottom"/>
            <w:hideMark/>
          </w:tcPr>
          <w:p w14:paraId="470BAC04" w14:textId="77777777" w:rsidR="00AE30CB" w:rsidRPr="00DA1B8A" w:rsidRDefault="00AE30CB" w:rsidP="00AE30CB">
            <w:pPr>
              <w:rPr>
                <w:sz w:val="20"/>
                <w:szCs w:val="20"/>
              </w:rPr>
            </w:pPr>
          </w:p>
        </w:tc>
        <w:tc>
          <w:tcPr>
            <w:tcW w:w="1706" w:type="dxa"/>
            <w:tcBorders>
              <w:top w:val="nil"/>
              <w:left w:val="nil"/>
              <w:bottom w:val="nil"/>
              <w:right w:val="nil"/>
            </w:tcBorders>
            <w:shd w:val="clear" w:color="auto" w:fill="auto"/>
            <w:noWrap/>
            <w:vAlign w:val="bottom"/>
            <w:hideMark/>
          </w:tcPr>
          <w:p w14:paraId="25D2EFBE" w14:textId="69691EF7" w:rsidR="00AE30CB" w:rsidRPr="00DA1B8A" w:rsidRDefault="00AE30CB" w:rsidP="00AE30CB">
            <w:pPr>
              <w:rPr>
                <w:color w:val="000000"/>
              </w:rPr>
            </w:pPr>
          </w:p>
        </w:tc>
        <w:tc>
          <w:tcPr>
            <w:tcW w:w="1761" w:type="dxa"/>
            <w:tcBorders>
              <w:top w:val="nil"/>
              <w:left w:val="nil"/>
              <w:bottom w:val="nil"/>
              <w:right w:val="nil"/>
            </w:tcBorders>
            <w:shd w:val="clear" w:color="auto" w:fill="auto"/>
            <w:noWrap/>
            <w:vAlign w:val="bottom"/>
            <w:hideMark/>
          </w:tcPr>
          <w:p w14:paraId="28442125" w14:textId="7B2CCECE" w:rsidR="00AE30CB" w:rsidRPr="00DA1B8A" w:rsidRDefault="00AE30CB" w:rsidP="00AE30CB">
            <w:pPr>
              <w:rPr>
                <w:color w:val="000000"/>
              </w:rPr>
            </w:pPr>
            <w:r w:rsidRPr="00DA1B8A">
              <w:rPr>
                <w:color w:val="000000"/>
              </w:rPr>
              <w:t>М.П.</w:t>
            </w:r>
          </w:p>
        </w:tc>
        <w:tc>
          <w:tcPr>
            <w:tcW w:w="1030" w:type="dxa"/>
            <w:tcBorders>
              <w:top w:val="nil"/>
              <w:left w:val="nil"/>
              <w:bottom w:val="nil"/>
              <w:right w:val="nil"/>
            </w:tcBorders>
            <w:shd w:val="clear" w:color="auto" w:fill="auto"/>
            <w:noWrap/>
            <w:vAlign w:val="bottom"/>
            <w:hideMark/>
          </w:tcPr>
          <w:p w14:paraId="58B8491A" w14:textId="77777777" w:rsidR="00AE30CB" w:rsidRPr="00DA1B8A" w:rsidRDefault="00AE30CB" w:rsidP="00AE30CB">
            <w:pPr>
              <w:rPr>
                <w:sz w:val="20"/>
                <w:szCs w:val="20"/>
              </w:rPr>
            </w:pPr>
          </w:p>
        </w:tc>
        <w:tc>
          <w:tcPr>
            <w:tcW w:w="692" w:type="dxa"/>
            <w:tcBorders>
              <w:top w:val="nil"/>
              <w:left w:val="nil"/>
              <w:bottom w:val="nil"/>
              <w:right w:val="nil"/>
            </w:tcBorders>
            <w:shd w:val="clear" w:color="auto" w:fill="auto"/>
            <w:noWrap/>
            <w:vAlign w:val="bottom"/>
            <w:hideMark/>
          </w:tcPr>
          <w:p w14:paraId="30D96148" w14:textId="77777777" w:rsidR="00AE30CB" w:rsidRPr="00DA1B8A" w:rsidRDefault="00AE30CB" w:rsidP="00AE30CB">
            <w:pPr>
              <w:jc w:val="center"/>
              <w:rPr>
                <w:sz w:val="20"/>
                <w:szCs w:val="20"/>
              </w:rPr>
            </w:pPr>
          </w:p>
        </w:tc>
        <w:tc>
          <w:tcPr>
            <w:tcW w:w="1554" w:type="dxa"/>
            <w:tcBorders>
              <w:top w:val="nil"/>
              <w:left w:val="nil"/>
              <w:bottom w:val="nil"/>
              <w:right w:val="nil"/>
            </w:tcBorders>
            <w:shd w:val="clear" w:color="auto" w:fill="auto"/>
            <w:noWrap/>
            <w:vAlign w:val="bottom"/>
            <w:hideMark/>
          </w:tcPr>
          <w:p w14:paraId="1E75E425" w14:textId="77777777" w:rsidR="00AE30CB" w:rsidRPr="00DA1B8A" w:rsidRDefault="00AE30CB" w:rsidP="00AE30CB">
            <w:pPr>
              <w:jc w:val="center"/>
              <w:rPr>
                <w:sz w:val="20"/>
                <w:szCs w:val="20"/>
              </w:rPr>
            </w:pPr>
          </w:p>
        </w:tc>
        <w:tc>
          <w:tcPr>
            <w:tcW w:w="1404" w:type="dxa"/>
            <w:tcBorders>
              <w:top w:val="nil"/>
              <w:left w:val="nil"/>
              <w:bottom w:val="nil"/>
              <w:right w:val="nil"/>
            </w:tcBorders>
            <w:shd w:val="clear" w:color="auto" w:fill="auto"/>
            <w:noWrap/>
            <w:vAlign w:val="bottom"/>
            <w:hideMark/>
          </w:tcPr>
          <w:p w14:paraId="2BBE22E1" w14:textId="77777777" w:rsidR="00AE30CB" w:rsidRPr="00DA1B8A" w:rsidRDefault="00AE30CB" w:rsidP="00AE30CB">
            <w:pPr>
              <w:jc w:val="center"/>
              <w:rPr>
                <w:sz w:val="20"/>
                <w:szCs w:val="20"/>
              </w:rPr>
            </w:pPr>
          </w:p>
        </w:tc>
        <w:tc>
          <w:tcPr>
            <w:tcW w:w="1442" w:type="dxa"/>
            <w:tcBorders>
              <w:top w:val="nil"/>
              <w:left w:val="nil"/>
              <w:bottom w:val="nil"/>
              <w:right w:val="nil"/>
            </w:tcBorders>
            <w:shd w:val="clear" w:color="auto" w:fill="auto"/>
            <w:noWrap/>
            <w:vAlign w:val="bottom"/>
            <w:hideMark/>
          </w:tcPr>
          <w:p w14:paraId="384CD77F" w14:textId="77777777" w:rsidR="00AE30CB" w:rsidRPr="00DA1B8A" w:rsidRDefault="00AE30CB" w:rsidP="00AE30CB">
            <w:pPr>
              <w:jc w:val="center"/>
              <w:rPr>
                <w:sz w:val="20"/>
                <w:szCs w:val="20"/>
              </w:rPr>
            </w:pPr>
          </w:p>
        </w:tc>
      </w:tr>
    </w:tbl>
    <w:p w14:paraId="57088CAB" w14:textId="10988988" w:rsidR="00CF02DB" w:rsidRPr="00DA1B8A" w:rsidRDefault="00CF02DB" w:rsidP="00A603DA"/>
    <w:sectPr w:rsidR="00CF02DB" w:rsidRPr="00DA1B8A" w:rsidSect="003C1223">
      <w:pgSz w:w="16838" w:h="11906" w:orient="landscape"/>
      <w:pgMar w:top="1134"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89655" w14:textId="77777777" w:rsidR="006210CB" w:rsidRDefault="006210CB" w:rsidP="00045279">
      <w:r>
        <w:separator/>
      </w:r>
    </w:p>
  </w:endnote>
  <w:endnote w:type="continuationSeparator" w:id="0">
    <w:p w14:paraId="0E43738F" w14:textId="77777777" w:rsidR="006210CB" w:rsidRDefault="006210CB" w:rsidP="0004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470536"/>
      <w:docPartObj>
        <w:docPartGallery w:val="Page Numbers (Bottom of Page)"/>
        <w:docPartUnique/>
      </w:docPartObj>
    </w:sdtPr>
    <w:sdtEndPr>
      <w:rPr>
        <w:rFonts w:ascii="Times New Roman" w:hAnsi="Times New Roman"/>
        <w:sz w:val="24"/>
        <w:szCs w:val="24"/>
      </w:rPr>
    </w:sdtEndPr>
    <w:sdtContent>
      <w:p w14:paraId="61245456" w14:textId="62E40F41" w:rsidR="001E5B3A" w:rsidRPr="007501ED" w:rsidRDefault="001E5B3A" w:rsidP="007501ED">
        <w:pPr>
          <w:pStyle w:val="aa"/>
          <w:jc w:val="right"/>
          <w:rPr>
            <w:rFonts w:ascii="Times New Roman" w:hAnsi="Times New Roman"/>
            <w:sz w:val="24"/>
            <w:szCs w:val="24"/>
          </w:rPr>
        </w:pPr>
        <w:r w:rsidRPr="007501ED">
          <w:rPr>
            <w:rFonts w:ascii="Times New Roman" w:hAnsi="Times New Roman"/>
            <w:sz w:val="24"/>
            <w:szCs w:val="24"/>
          </w:rPr>
          <w:fldChar w:fldCharType="begin"/>
        </w:r>
        <w:r w:rsidRPr="007501ED">
          <w:rPr>
            <w:rFonts w:ascii="Times New Roman" w:hAnsi="Times New Roman"/>
            <w:sz w:val="24"/>
            <w:szCs w:val="24"/>
          </w:rPr>
          <w:instrText>PAGE   \* MERGEFORMAT</w:instrText>
        </w:r>
        <w:r w:rsidRPr="007501ED">
          <w:rPr>
            <w:rFonts w:ascii="Times New Roman" w:hAnsi="Times New Roman"/>
            <w:sz w:val="24"/>
            <w:szCs w:val="24"/>
          </w:rPr>
          <w:fldChar w:fldCharType="separate"/>
        </w:r>
        <w:r w:rsidR="000C6D9A">
          <w:rPr>
            <w:rFonts w:ascii="Times New Roman" w:hAnsi="Times New Roman"/>
            <w:noProof/>
            <w:sz w:val="24"/>
            <w:szCs w:val="24"/>
          </w:rPr>
          <w:t>2</w:t>
        </w:r>
        <w:r w:rsidRPr="007501ED">
          <w:rPr>
            <w:rFonts w:ascii="Times New Roman" w:hAnsi="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26007"/>
      <w:docPartObj>
        <w:docPartGallery w:val="Page Numbers (Bottom of Page)"/>
        <w:docPartUnique/>
      </w:docPartObj>
    </w:sdtPr>
    <w:sdtEndPr>
      <w:rPr>
        <w:rFonts w:ascii="Times New Roman" w:hAnsi="Times New Roman"/>
      </w:rPr>
    </w:sdtEndPr>
    <w:sdtContent>
      <w:p w14:paraId="70EC4742" w14:textId="01CEA4FB" w:rsidR="001E5B3A" w:rsidRDefault="001E5B3A" w:rsidP="00984455">
        <w:pPr>
          <w:pStyle w:val="aa"/>
          <w:jc w:val="right"/>
          <w:rPr>
            <w:rFonts w:ascii="Times New Roman" w:hAnsi="Times New Roman"/>
          </w:rPr>
        </w:pPr>
        <w:r w:rsidRPr="00984455">
          <w:rPr>
            <w:rFonts w:ascii="Times New Roman" w:hAnsi="Times New Roman"/>
          </w:rPr>
          <w:fldChar w:fldCharType="begin"/>
        </w:r>
        <w:r w:rsidRPr="004E3C45">
          <w:rPr>
            <w:rFonts w:ascii="Times New Roman" w:hAnsi="Times New Roman"/>
          </w:rPr>
          <w:instrText>PAGE   \* MERGEFORMAT</w:instrText>
        </w:r>
        <w:r w:rsidRPr="00984455">
          <w:rPr>
            <w:rFonts w:ascii="Times New Roman" w:hAnsi="Times New Roman"/>
          </w:rPr>
          <w:fldChar w:fldCharType="separate"/>
        </w:r>
        <w:r w:rsidR="000C6D9A">
          <w:rPr>
            <w:rFonts w:ascii="Times New Roman" w:hAnsi="Times New Roman"/>
            <w:noProof/>
          </w:rPr>
          <w:t>1</w:t>
        </w:r>
        <w:r w:rsidRPr="00984455">
          <w:rPr>
            <w:rFonts w:ascii="Times New Roman" w:hAnsi="Times New Roman"/>
          </w:rPr>
          <w:fldChar w:fldCharType="end"/>
        </w:r>
      </w:p>
    </w:sdtContent>
  </w:sdt>
  <w:p w14:paraId="6DF7CF93" w14:textId="77777777" w:rsidR="001E5B3A" w:rsidRPr="00984455" w:rsidRDefault="001E5B3A" w:rsidP="00984455">
    <w:pPr>
      <w:pStyle w:val="aa"/>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AB71C" w14:textId="77777777" w:rsidR="006210CB" w:rsidRDefault="006210CB" w:rsidP="00045279">
      <w:r>
        <w:separator/>
      </w:r>
    </w:p>
  </w:footnote>
  <w:footnote w:type="continuationSeparator" w:id="0">
    <w:p w14:paraId="0071E728" w14:textId="77777777" w:rsidR="006210CB" w:rsidRDefault="006210CB" w:rsidP="000452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0000044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000004B3">
      <w:start w:val="1"/>
      <w:numFmt w:val="bullet"/>
      <w:lvlText w:val="•"/>
      <w:lvlJc w:val="left"/>
      <w:pPr>
        <w:ind w:left="2160" w:hanging="360"/>
      </w:pPr>
    </w:lvl>
    <w:lvl w:ilvl="3" w:tplc="000004B4">
      <w:start w:val="1"/>
      <w:numFmt w:val="bullet"/>
      <w:lvlText w:val="•"/>
      <w:lvlJc w:val="left"/>
      <w:pPr>
        <w:ind w:left="2880" w:hanging="360"/>
      </w:pPr>
    </w:lvl>
    <w:lvl w:ilvl="4" w:tplc="000004B5">
      <w:start w:val="1"/>
      <w:numFmt w:val="bullet"/>
      <w:lvlText w:val="•"/>
      <w:lvlJc w:val="left"/>
      <w:pPr>
        <w:ind w:left="3600" w:hanging="360"/>
      </w:pPr>
    </w:lvl>
    <w:lvl w:ilvl="5" w:tplc="000004B6">
      <w:start w:val="1"/>
      <w:numFmt w:val="bullet"/>
      <w:lvlText w:val="•"/>
      <w:lvlJc w:val="left"/>
      <w:pPr>
        <w:ind w:left="4320" w:hanging="360"/>
      </w:pPr>
    </w:lvl>
    <w:lvl w:ilvl="6" w:tplc="000004B7">
      <w:start w:val="1"/>
      <w:numFmt w:val="bullet"/>
      <w:lvlText w:val="•"/>
      <w:lvlJc w:val="left"/>
      <w:pPr>
        <w:ind w:left="5040" w:hanging="360"/>
      </w:pPr>
    </w:lvl>
    <w:lvl w:ilvl="7" w:tplc="000004B8">
      <w:start w:val="1"/>
      <w:numFmt w:val="bullet"/>
      <w:lvlText w:val="•"/>
      <w:lvlJc w:val="left"/>
      <w:pPr>
        <w:ind w:left="5760" w:hanging="360"/>
      </w:pPr>
    </w:lvl>
    <w:lvl w:ilvl="8" w:tplc="000004B9">
      <w:start w:val="1"/>
      <w:numFmt w:val="bullet"/>
      <w:lvlText w:val="•"/>
      <w:lvlJc w:val="left"/>
      <w:pPr>
        <w:ind w:left="6480" w:hanging="360"/>
      </w:pPr>
    </w:lvl>
  </w:abstractNum>
  <w:abstractNum w:abstractNumId="13" w15:restartNumberingAfterBreak="0">
    <w:nsid w:val="0000000E"/>
    <w:multiLevelType w:val="hybridMultilevel"/>
    <w:tmpl w:val="0000000E"/>
    <w:lvl w:ilvl="0" w:tplc="00000515">
      <w:numFmt w:val="decimal"/>
      <w:lvlText w:val="%1."/>
      <w:lvlJc w:val="left"/>
      <w:pPr>
        <w:ind w:left="720" w:hanging="360"/>
      </w:pPr>
    </w:lvl>
    <w:lvl w:ilvl="1" w:tplc="00000516">
      <w:start w:val="1"/>
      <w:numFmt w:val="decimal"/>
      <w:lvlText w:val="%2."/>
      <w:lvlJc w:val="left"/>
      <w:pPr>
        <w:ind w:left="1440" w:hanging="360"/>
      </w:pPr>
    </w:lvl>
    <w:lvl w:ilvl="2" w:tplc="00000517">
      <w:start w:val="7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CA04CB"/>
    <w:multiLevelType w:val="hybridMultilevel"/>
    <w:tmpl w:val="64CA25F6"/>
    <w:lvl w:ilvl="0" w:tplc="A6B87BD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02715ADB"/>
    <w:multiLevelType w:val="hybridMultilevel"/>
    <w:tmpl w:val="BA16614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046E2238"/>
    <w:multiLevelType w:val="hybridMultilevel"/>
    <w:tmpl w:val="DE98F8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04B374D4"/>
    <w:multiLevelType w:val="hybridMultilevel"/>
    <w:tmpl w:val="5372C076"/>
    <w:lvl w:ilvl="0" w:tplc="3F8C6390">
      <w:start w:val="1"/>
      <w:numFmt w:val="bullet"/>
      <w:lvlText w:val=""/>
      <w:lvlJc w:val="left"/>
      <w:pPr>
        <w:ind w:left="2062" w:hanging="360"/>
      </w:pPr>
      <w:rPr>
        <w:rFonts w:ascii="Symbol" w:hAnsi="Symbol" w:hint="default"/>
      </w:rPr>
    </w:lvl>
    <w:lvl w:ilvl="1" w:tplc="04190003">
      <w:start w:val="1"/>
      <w:numFmt w:val="bullet"/>
      <w:lvlText w:val="o"/>
      <w:lvlJc w:val="left"/>
      <w:pPr>
        <w:ind w:left="3459" w:hanging="360"/>
      </w:pPr>
      <w:rPr>
        <w:rFonts w:ascii="Courier New" w:hAnsi="Courier New" w:cs="Courier New" w:hint="default"/>
      </w:rPr>
    </w:lvl>
    <w:lvl w:ilvl="2" w:tplc="04190005">
      <w:start w:val="1"/>
      <w:numFmt w:val="bullet"/>
      <w:lvlText w:val=""/>
      <w:lvlJc w:val="left"/>
      <w:pPr>
        <w:ind w:left="4179" w:hanging="360"/>
      </w:pPr>
      <w:rPr>
        <w:rFonts w:ascii="Wingdings" w:hAnsi="Wingdings" w:hint="default"/>
      </w:rPr>
    </w:lvl>
    <w:lvl w:ilvl="3" w:tplc="04190001" w:tentative="1">
      <w:start w:val="1"/>
      <w:numFmt w:val="bullet"/>
      <w:lvlText w:val=""/>
      <w:lvlJc w:val="left"/>
      <w:pPr>
        <w:ind w:left="4899" w:hanging="360"/>
      </w:pPr>
      <w:rPr>
        <w:rFonts w:ascii="Symbol" w:hAnsi="Symbol" w:hint="default"/>
      </w:rPr>
    </w:lvl>
    <w:lvl w:ilvl="4" w:tplc="04190003" w:tentative="1">
      <w:start w:val="1"/>
      <w:numFmt w:val="bullet"/>
      <w:lvlText w:val="o"/>
      <w:lvlJc w:val="left"/>
      <w:pPr>
        <w:ind w:left="5619" w:hanging="360"/>
      </w:pPr>
      <w:rPr>
        <w:rFonts w:ascii="Courier New" w:hAnsi="Courier New" w:cs="Courier New" w:hint="default"/>
      </w:rPr>
    </w:lvl>
    <w:lvl w:ilvl="5" w:tplc="04190005" w:tentative="1">
      <w:start w:val="1"/>
      <w:numFmt w:val="bullet"/>
      <w:lvlText w:val=""/>
      <w:lvlJc w:val="left"/>
      <w:pPr>
        <w:ind w:left="6339" w:hanging="360"/>
      </w:pPr>
      <w:rPr>
        <w:rFonts w:ascii="Wingdings" w:hAnsi="Wingdings" w:hint="default"/>
      </w:rPr>
    </w:lvl>
    <w:lvl w:ilvl="6" w:tplc="04190001" w:tentative="1">
      <w:start w:val="1"/>
      <w:numFmt w:val="bullet"/>
      <w:lvlText w:val=""/>
      <w:lvlJc w:val="left"/>
      <w:pPr>
        <w:ind w:left="7059" w:hanging="360"/>
      </w:pPr>
      <w:rPr>
        <w:rFonts w:ascii="Symbol" w:hAnsi="Symbol" w:hint="default"/>
      </w:rPr>
    </w:lvl>
    <w:lvl w:ilvl="7" w:tplc="04190003" w:tentative="1">
      <w:start w:val="1"/>
      <w:numFmt w:val="bullet"/>
      <w:lvlText w:val="o"/>
      <w:lvlJc w:val="left"/>
      <w:pPr>
        <w:ind w:left="7779" w:hanging="360"/>
      </w:pPr>
      <w:rPr>
        <w:rFonts w:ascii="Courier New" w:hAnsi="Courier New" w:cs="Courier New" w:hint="default"/>
      </w:rPr>
    </w:lvl>
    <w:lvl w:ilvl="8" w:tplc="04190005" w:tentative="1">
      <w:start w:val="1"/>
      <w:numFmt w:val="bullet"/>
      <w:lvlText w:val=""/>
      <w:lvlJc w:val="left"/>
      <w:pPr>
        <w:ind w:left="8499" w:hanging="360"/>
      </w:pPr>
      <w:rPr>
        <w:rFonts w:ascii="Wingdings" w:hAnsi="Wingdings" w:hint="default"/>
      </w:rPr>
    </w:lvl>
  </w:abstractNum>
  <w:abstractNum w:abstractNumId="18" w15:restartNumberingAfterBreak="0">
    <w:nsid w:val="08566980"/>
    <w:multiLevelType w:val="hybridMultilevel"/>
    <w:tmpl w:val="5CB0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03583C"/>
    <w:multiLevelType w:val="hybridMultilevel"/>
    <w:tmpl w:val="A2B455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1BAF3596"/>
    <w:multiLevelType w:val="hybridMultilevel"/>
    <w:tmpl w:val="4E127AC0"/>
    <w:numStyleLink w:val="a"/>
  </w:abstractNum>
  <w:abstractNum w:abstractNumId="21" w15:restartNumberingAfterBreak="0">
    <w:nsid w:val="1CCA3A2D"/>
    <w:multiLevelType w:val="multilevel"/>
    <w:tmpl w:val="74D6DB64"/>
    <w:lvl w:ilvl="0">
      <w:start w:val="1"/>
      <w:numFmt w:val="decimal"/>
      <w:lvlText w:val="%1."/>
      <w:lvlJc w:val="left"/>
      <w:pPr>
        <w:ind w:left="720" w:hanging="360"/>
      </w:pPr>
    </w:lvl>
    <w:lvl w:ilvl="1">
      <w:start w:val="1"/>
      <w:numFmt w:val="decimal"/>
      <w:isLgl/>
      <w:lvlText w:val="%1.%2."/>
      <w:lvlJc w:val="left"/>
      <w:pPr>
        <w:ind w:left="1211" w:hanging="360"/>
      </w:pPr>
      <w:rPr>
        <w:rFonts w:hint="default"/>
        <w:i w:val="0"/>
        <w:sz w:val="24"/>
        <w:szCs w:val="24"/>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2" w15:restartNumberingAfterBreak="0">
    <w:nsid w:val="2C2F4EFB"/>
    <w:multiLevelType w:val="hybridMultilevel"/>
    <w:tmpl w:val="C58040AE"/>
    <w:lvl w:ilvl="0" w:tplc="2C622A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353858"/>
    <w:multiLevelType w:val="hybridMultilevel"/>
    <w:tmpl w:val="7E70EF42"/>
    <w:styleLink w:val="a0"/>
    <w:lvl w:ilvl="0" w:tplc="78DE6F64">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DF26708C">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261A310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91C4BA7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64628D4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634E320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44CCAEE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29785BCE">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7C1E155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24" w15:restartNumberingAfterBreak="0">
    <w:nsid w:val="2DC75C32"/>
    <w:multiLevelType w:val="hybridMultilevel"/>
    <w:tmpl w:val="5EB6E5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2F1D332D"/>
    <w:multiLevelType w:val="hybridMultilevel"/>
    <w:tmpl w:val="93E8C83E"/>
    <w:lvl w:ilvl="0" w:tplc="9018576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312A33"/>
    <w:multiLevelType w:val="hybridMultilevel"/>
    <w:tmpl w:val="4E127AC0"/>
    <w:styleLink w:val="a"/>
    <w:lvl w:ilvl="0" w:tplc="8C7E256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A3EAF002">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12ACCD3E">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3DBCBF7C">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94DC58F0">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4C96A812">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5DD8BBB4">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6420A4A6">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03DED29E">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7" w15:restartNumberingAfterBreak="0">
    <w:nsid w:val="34EC725F"/>
    <w:multiLevelType w:val="multilevel"/>
    <w:tmpl w:val="C742A35E"/>
    <w:lvl w:ilvl="0">
      <w:start w:val="1"/>
      <w:numFmt w:val="bullet"/>
      <w:pStyle w:val="1"/>
      <w:lvlText w:val="-"/>
      <w:lvlJc w:val="left"/>
      <w:pPr>
        <w:ind w:left="992" w:hanging="425"/>
      </w:pPr>
      <w:rPr>
        <w:rFonts w:ascii="Courier New" w:hAnsi="Courier New" w:hint="default"/>
      </w:rPr>
    </w:lvl>
    <w:lvl w:ilvl="1">
      <w:start w:val="1"/>
      <w:numFmt w:val="bullet"/>
      <w:pStyle w:val="2"/>
      <w:lvlText w:val=""/>
      <w:lvlJc w:val="left"/>
      <w:pPr>
        <w:ind w:left="1418" w:hanging="426"/>
      </w:pPr>
      <w:rPr>
        <w:rFonts w:ascii="Symbol" w:hAnsi="Symbol" w:hint="default"/>
      </w:rPr>
    </w:lvl>
    <w:lvl w:ilvl="2">
      <w:start w:val="1"/>
      <w:numFmt w:val="bullet"/>
      <w:pStyle w:val="3"/>
      <w:lvlText w:val="o"/>
      <w:lvlJc w:val="left"/>
      <w:pPr>
        <w:ind w:left="1843" w:hanging="425"/>
      </w:pPr>
      <w:rPr>
        <w:rFonts w:ascii="Courier New" w:hAnsi="Courier New" w:hint="default"/>
      </w:rPr>
    </w:lvl>
    <w:lvl w:ilvl="3">
      <w:start w:val="1"/>
      <w:numFmt w:val="bullet"/>
      <w:pStyle w:val="4"/>
      <w:lvlText w:val="-"/>
      <w:lvlJc w:val="left"/>
      <w:pPr>
        <w:ind w:left="2268" w:hanging="425"/>
      </w:pPr>
      <w:rPr>
        <w:rFonts w:ascii="Courier New" w:hAnsi="Courier New"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8" w15:restartNumberingAfterBreak="0">
    <w:nsid w:val="3D786E30"/>
    <w:multiLevelType w:val="hybridMultilevel"/>
    <w:tmpl w:val="D6B80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E14AAC"/>
    <w:multiLevelType w:val="hybridMultilevel"/>
    <w:tmpl w:val="A2B455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432D453C"/>
    <w:multiLevelType w:val="hybridMultilevel"/>
    <w:tmpl w:val="C2AA8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341493"/>
    <w:multiLevelType w:val="hybridMultilevel"/>
    <w:tmpl w:val="E6501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CA142B"/>
    <w:multiLevelType w:val="multilevel"/>
    <w:tmpl w:val="7E620FF0"/>
    <w:lvl w:ilvl="0">
      <w:start w:val="1"/>
      <w:numFmt w:val="decimal"/>
      <w:lvlText w:val="%1."/>
      <w:lvlJc w:val="left"/>
      <w:pPr>
        <w:ind w:left="360" w:hanging="360"/>
      </w:pPr>
    </w:lvl>
    <w:lvl w:ilvl="1">
      <w:start w:val="1"/>
      <w:numFmt w:val="decimal"/>
      <w:lvlText w:val="%1.%2."/>
      <w:lvlJc w:val="left"/>
      <w:pPr>
        <w:ind w:left="5961" w:hanging="432"/>
      </w:pPr>
      <w:rPr>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bullet"/>
      <w:lvlText w:val=""/>
      <w:lvlJc w:val="right"/>
      <w:pPr>
        <w:ind w:left="2232" w:hanging="792"/>
      </w:pPr>
      <w:rPr>
        <w:rFonts w:ascii="Symbol" w:hAnsi="Symbol" w:hint="default"/>
      </w:rPr>
    </w:lvl>
    <w:lvl w:ilvl="5">
      <w:start w:val="1"/>
      <w:numFmt w:val="bullet"/>
      <w:lvlText w:val=""/>
      <w:lvlJc w:val="righ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D61EFF"/>
    <w:multiLevelType w:val="hybridMultilevel"/>
    <w:tmpl w:val="C518B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471C20"/>
    <w:multiLevelType w:val="hybridMultilevel"/>
    <w:tmpl w:val="7E70EF42"/>
    <w:numStyleLink w:val="a0"/>
  </w:abstractNum>
  <w:abstractNum w:abstractNumId="35" w15:restartNumberingAfterBreak="0">
    <w:nsid w:val="58213E2A"/>
    <w:multiLevelType w:val="multilevel"/>
    <w:tmpl w:val="050A9C72"/>
    <w:lvl w:ilvl="0">
      <w:start w:val="1"/>
      <w:numFmt w:val="bullet"/>
      <w:lvlText w:val=""/>
      <w:lvlJc w:val="left"/>
      <w:pPr>
        <w:ind w:left="6314" w:hanging="360"/>
      </w:pPr>
      <w:rPr>
        <w:rFonts w:ascii="Symbol" w:hAnsi="Symbol" w:hint="default"/>
        <w:color w:val="auto"/>
      </w:rPr>
    </w:lvl>
    <w:lvl w:ilvl="1">
      <w:start w:val="1"/>
      <w:numFmt w:val="decimal"/>
      <w:lvlText w:val="%1.%2."/>
      <w:lvlJc w:val="left"/>
      <w:pPr>
        <w:ind w:left="644" w:hanging="360"/>
      </w:pPr>
      <w:rPr>
        <w:rFonts w:ascii="Times New Roman" w:hAnsi="Times New Roman" w:cs="Times New Roman" w:hint="default"/>
        <w:i w:val="0"/>
        <w:color w:val="auto"/>
        <w:sz w:val="28"/>
        <w:szCs w:val="22"/>
      </w:rPr>
    </w:lvl>
    <w:lvl w:ilvl="2">
      <w:start w:val="1"/>
      <w:numFmt w:val="decimal"/>
      <w:lvlText w:val="%1.%2.%3."/>
      <w:lvlJc w:val="left"/>
      <w:pPr>
        <w:ind w:left="4124" w:hanging="720"/>
      </w:pPr>
      <w:rPr>
        <w:rFonts w:hint="default"/>
        <w:i w:val="0"/>
        <w:color w:val="auto"/>
      </w:rPr>
    </w:lvl>
    <w:lvl w:ilvl="3">
      <w:start w:val="1"/>
      <w:numFmt w:val="decimal"/>
      <w:lvlText w:val="%1.%2.%3.%4."/>
      <w:lvlJc w:val="left"/>
      <w:pPr>
        <w:ind w:left="5826" w:hanging="720"/>
      </w:pPr>
      <w:rPr>
        <w:rFonts w:hint="default"/>
        <w:color w:val="FF0000"/>
      </w:rPr>
    </w:lvl>
    <w:lvl w:ilvl="4">
      <w:start w:val="1"/>
      <w:numFmt w:val="decimal"/>
      <w:lvlText w:val="%1.%2.%3.%4.%5."/>
      <w:lvlJc w:val="left"/>
      <w:pPr>
        <w:ind w:left="7888" w:hanging="1080"/>
      </w:pPr>
      <w:rPr>
        <w:rFonts w:hint="default"/>
        <w:color w:val="FF0000"/>
      </w:rPr>
    </w:lvl>
    <w:lvl w:ilvl="5">
      <w:start w:val="1"/>
      <w:numFmt w:val="decimal"/>
      <w:lvlText w:val="%1.%2.%3.%4.%5.%6."/>
      <w:lvlJc w:val="left"/>
      <w:pPr>
        <w:ind w:left="9590" w:hanging="1080"/>
      </w:pPr>
      <w:rPr>
        <w:rFonts w:hint="default"/>
        <w:color w:val="FF0000"/>
      </w:rPr>
    </w:lvl>
    <w:lvl w:ilvl="6">
      <w:start w:val="1"/>
      <w:numFmt w:val="decimal"/>
      <w:lvlText w:val="%1.%2.%3.%4.%5.%6.%7."/>
      <w:lvlJc w:val="left"/>
      <w:pPr>
        <w:ind w:left="11652" w:hanging="1440"/>
      </w:pPr>
      <w:rPr>
        <w:rFonts w:hint="default"/>
        <w:color w:val="FF0000"/>
      </w:rPr>
    </w:lvl>
    <w:lvl w:ilvl="7">
      <w:start w:val="1"/>
      <w:numFmt w:val="decimal"/>
      <w:lvlText w:val="%1.%2.%3.%4.%5.%6.%7.%8."/>
      <w:lvlJc w:val="left"/>
      <w:pPr>
        <w:ind w:left="13354" w:hanging="1440"/>
      </w:pPr>
      <w:rPr>
        <w:rFonts w:hint="default"/>
        <w:color w:val="FF0000"/>
      </w:rPr>
    </w:lvl>
    <w:lvl w:ilvl="8">
      <w:start w:val="1"/>
      <w:numFmt w:val="decimal"/>
      <w:lvlText w:val="%1.%2.%3.%4.%5.%6.%7.%8.%9."/>
      <w:lvlJc w:val="left"/>
      <w:pPr>
        <w:ind w:left="15416" w:hanging="1800"/>
      </w:pPr>
      <w:rPr>
        <w:rFonts w:hint="default"/>
        <w:color w:val="FF0000"/>
      </w:rPr>
    </w:lvl>
  </w:abstractNum>
  <w:abstractNum w:abstractNumId="36" w15:restartNumberingAfterBreak="0">
    <w:nsid w:val="5DF41ADA"/>
    <w:multiLevelType w:val="hybridMultilevel"/>
    <w:tmpl w:val="E048E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FF53FB"/>
    <w:multiLevelType w:val="multilevel"/>
    <w:tmpl w:val="594627F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8" w15:restartNumberingAfterBreak="0">
    <w:nsid w:val="5FB155AB"/>
    <w:multiLevelType w:val="multilevel"/>
    <w:tmpl w:val="A246CA0E"/>
    <w:lvl w:ilvl="0">
      <w:start w:val="1"/>
      <w:numFmt w:val="decimal"/>
      <w:lvlText w:val="%1."/>
      <w:lvlJc w:val="left"/>
      <w:pPr>
        <w:tabs>
          <w:tab w:val="num" w:pos="1230"/>
        </w:tabs>
        <w:ind w:left="1230" w:hanging="1230"/>
      </w:pPr>
      <w:rPr>
        <w:rFonts w:cs="Times New Roman" w:hint="default"/>
        <w:color w:val="000000"/>
      </w:rPr>
    </w:lvl>
    <w:lvl w:ilvl="1">
      <w:start w:val="1"/>
      <w:numFmt w:val="decimal"/>
      <w:lvlText w:val="%1.%2."/>
      <w:lvlJc w:val="left"/>
      <w:pPr>
        <w:tabs>
          <w:tab w:val="num" w:pos="1514"/>
        </w:tabs>
        <w:ind w:left="1514" w:hanging="1230"/>
      </w:pPr>
      <w:rPr>
        <w:rFonts w:cs="Times New Roman" w:hint="default"/>
        <w:color w:val="000000"/>
      </w:rPr>
    </w:lvl>
    <w:lvl w:ilvl="2">
      <w:start w:val="1"/>
      <w:numFmt w:val="bullet"/>
      <w:lvlText w:val=""/>
      <w:lvlJc w:val="left"/>
      <w:pPr>
        <w:tabs>
          <w:tab w:val="num" w:pos="2976"/>
        </w:tabs>
        <w:ind w:left="2976" w:hanging="1230"/>
      </w:pPr>
      <w:rPr>
        <w:rFonts w:ascii="Symbol" w:hAnsi="Symbol" w:hint="default"/>
        <w:color w:val="000000"/>
      </w:rPr>
    </w:lvl>
    <w:lvl w:ilvl="3">
      <w:start w:val="1"/>
      <w:numFmt w:val="bullet"/>
      <w:lvlText w:val=""/>
      <w:lvlJc w:val="left"/>
      <w:pPr>
        <w:tabs>
          <w:tab w:val="num" w:pos="3849"/>
        </w:tabs>
        <w:ind w:left="3849" w:hanging="1230"/>
      </w:pPr>
      <w:rPr>
        <w:rFonts w:ascii="Symbol" w:hAnsi="Symbol" w:hint="default"/>
        <w:color w:val="000000"/>
      </w:rPr>
    </w:lvl>
    <w:lvl w:ilvl="4">
      <w:start w:val="1"/>
      <w:numFmt w:val="decimal"/>
      <w:lvlText w:val="%1.%2.%3.%4.%5."/>
      <w:lvlJc w:val="left"/>
      <w:pPr>
        <w:tabs>
          <w:tab w:val="num" w:pos="4722"/>
        </w:tabs>
        <w:ind w:left="4722" w:hanging="1230"/>
      </w:pPr>
      <w:rPr>
        <w:rFonts w:cs="Times New Roman" w:hint="default"/>
        <w:color w:val="000000"/>
      </w:rPr>
    </w:lvl>
    <w:lvl w:ilvl="5">
      <w:start w:val="1"/>
      <w:numFmt w:val="decimal"/>
      <w:lvlText w:val="%1.%2.%3.%4.%5.%6."/>
      <w:lvlJc w:val="left"/>
      <w:pPr>
        <w:tabs>
          <w:tab w:val="num" w:pos="5595"/>
        </w:tabs>
        <w:ind w:left="5595" w:hanging="1230"/>
      </w:pPr>
      <w:rPr>
        <w:rFonts w:cs="Times New Roman" w:hint="default"/>
        <w:color w:val="000000"/>
      </w:rPr>
    </w:lvl>
    <w:lvl w:ilvl="6">
      <w:start w:val="1"/>
      <w:numFmt w:val="decimal"/>
      <w:lvlText w:val="%1.%2.%3.%4.%5.%6.%7."/>
      <w:lvlJc w:val="left"/>
      <w:pPr>
        <w:tabs>
          <w:tab w:val="num" w:pos="6678"/>
        </w:tabs>
        <w:ind w:left="6678" w:hanging="1440"/>
      </w:pPr>
      <w:rPr>
        <w:rFonts w:cs="Times New Roman" w:hint="default"/>
        <w:color w:val="000000"/>
      </w:rPr>
    </w:lvl>
    <w:lvl w:ilvl="7">
      <w:start w:val="1"/>
      <w:numFmt w:val="decimal"/>
      <w:lvlText w:val="%1.%2.%3.%4.%5.%6.%7.%8."/>
      <w:lvlJc w:val="left"/>
      <w:pPr>
        <w:tabs>
          <w:tab w:val="num" w:pos="7551"/>
        </w:tabs>
        <w:ind w:left="7551" w:hanging="1440"/>
      </w:pPr>
      <w:rPr>
        <w:rFonts w:cs="Times New Roman" w:hint="default"/>
        <w:color w:val="000000"/>
      </w:rPr>
    </w:lvl>
    <w:lvl w:ilvl="8">
      <w:start w:val="1"/>
      <w:numFmt w:val="decimal"/>
      <w:lvlText w:val="%1.%2.%3.%4.%5.%6.%7.%8.%9."/>
      <w:lvlJc w:val="left"/>
      <w:pPr>
        <w:tabs>
          <w:tab w:val="num" w:pos="8784"/>
        </w:tabs>
        <w:ind w:left="8784" w:hanging="1800"/>
      </w:pPr>
      <w:rPr>
        <w:rFonts w:cs="Times New Roman" w:hint="default"/>
        <w:color w:val="000000"/>
      </w:rPr>
    </w:lvl>
  </w:abstractNum>
  <w:abstractNum w:abstractNumId="39" w15:restartNumberingAfterBreak="0">
    <w:nsid w:val="60B30F4E"/>
    <w:multiLevelType w:val="hybridMultilevel"/>
    <w:tmpl w:val="C06EC24E"/>
    <w:lvl w:ilvl="0" w:tplc="04190003">
      <w:start w:val="1"/>
      <w:numFmt w:val="bullet"/>
      <w:lvlText w:val="o"/>
      <w:lvlJc w:val="left"/>
      <w:pPr>
        <w:ind w:left="1065" w:hanging="360"/>
      </w:pPr>
      <w:rPr>
        <w:rFonts w:ascii="Courier New" w:hAnsi="Courier New" w:cs="Courier New"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0" w15:restartNumberingAfterBreak="0">
    <w:nsid w:val="633108E3"/>
    <w:multiLevelType w:val="hybridMultilevel"/>
    <w:tmpl w:val="50DEC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AC4207"/>
    <w:multiLevelType w:val="hybridMultilevel"/>
    <w:tmpl w:val="A97204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6B1969E9"/>
    <w:multiLevelType w:val="hybridMultilevel"/>
    <w:tmpl w:val="B8D8D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8363EA"/>
    <w:multiLevelType w:val="hybridMultilevel"/>
    <w:tmpl w:val="A9C21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38"/>
  </w:num>
  <w:num w:numId="4">
    <w:abstractNumId w:val="17"/>
  </w:num>
  <w:num w:numId="5">
    <w:abstractNumId w:val="21"/>
  </w:num>
  <w:num w:numId="6">
    <w:abstractNumId w:val="37"/>
  </w:num>
  <w:num w:numId="7">
    <w:abstractNumId w:val="27"/>
  </w:num>
  <w:num w:numId="8">
    <w:abstractNumId w:val="42"/>
  </w:num>
  <w:num w:numId="9">
    <w:abstractNumId w:val="36"/>
  </w:num>
  <w:num w:numId="10">
    <w:abstractNumId w:val="28"/>
  </w:num>
  <w:num w:numId="11">
    <w:abstractNumId w:val="15"/>
  </w:num>
  <w:num w:numId="12">
    <w:abstractNumId w:val="43"/>
  </w:num>
  <w:num w:numId="13">
    <w:abstractNumId w:val="41"/>
  </w:num>
  <w:num w:numId="14">
    <w:abstractNumId w:val="16"/>
  </w:num>
  <w:num w:numId="15">
    <w:abstractNumId w:val="24"/>
  </w:num>
  <w:num w:numId="16">
    <w:abstractNumId w:val="19"/>
  </w:num>
  <w:num w:numId="17">
    <w:abstractNumId w:val="31"/>
  </w:num>
  <w:num w:numId="18">
    <w:abstractNumId w:val="29"/>
  </w:num>
  <w:num w:numId="19">
    <w:abstractNumId w:val="30"/>
  </w:num>
  <w:num w:numId="20">
    <w:abstractNumId w:val="25"/>
  </w:num>
  <w:num w:numId="21">
    <w:abstractNumId w:val="18"/>
  </w:num>
  <w:num w:numId="22">
    <w:abstractNumId w:val="14"/>
  </w:num>
  <w:num w:numId="23">
    <w:abstractNumId w:val="40"/>
  </w:num>
  <w:num w:numId="24">
    <w:abstractNumId w:val="33"/>
  </w:num>
  <w:num w:numId="25">
    <w:abstractNumId w:val="39"/>
  </w:num>
  <w:num w:numId="26">
    <w:abstractNumId w:val="22"/>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8"/>
  </w:num>
  <w:num w:numId="36">
    <w:abstractNumId w:val="9"/>
  </w:num>
  <w:num w:numId="37">
    <w:abstractNumId w:val="10"/>
  </w:num>
  <w:num w:numId="38">
    <w:abstractNumId w:val="11"/>
  </w:num>
  <w:num w:numId="39">
    <w:abstractNumId w:val="12"/>
  </w:num>
  <w:num w:numId="40">
    <w:abstractNumId w:val="13"/>
  </w:num>
  <w:num w:numId="41">
    <w:abstractNumId w:val="26"/>
  </w:num>
  <w:num w:numId="42">
    <w:abstractNumId w:val="20"/>
  </w:num>
  <w:num w:numId="43">
    <w:abstractNumId w:val="23"/>
  </w:num>
  <w:num w:numId="44">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CD"/>
    <w:rsid w:val="00003650"/>
    <w:rsid w:val="00004218"/>
    <w:rsid w:val="00010689"/>
    <w:rsid w:val="00012F20"/>
    <w:rsid w:val="000262D4"/>
    <w:rsid w:val="00026C9A"/>
    <w:rsid w:val="00034027"/>
    <w:rsid w:val="00045195"/>
    <w:rsid w:val="00045279"/>
    <w:rsid w:val="00047F03"/>
    <w:rsid w:val="000509E9"/>
    <w:rsid w:val="000520B9"/>
    <w:rsid w:val="000530A3"/>
    <w:rsid w:val="00054103"/>
    <w:rsid w:val="000544E4"/>
    <w:rsid w:val="00055384"/>
    <w:rsid w:val="000702EB"/>
    <w:rsid w:val="00073BD9"/>
    <w:rsid w:val="00080BD7"/>
    <w:rsid w:val="000949E0"/>
    <w:rsid w:val="0009699A"/>
    <w:rsid w:val="0009781D"/>
    <w:rsid w:val="000A1DB4"/>
    <w:rsid w:val="000A5367"/>
    <w:rsid w:val="000A7528"/>
    <w:rsid w:val="000B04F8"/>
    <w:rsid w:val="000B2A35"/>
    <w:rsid w:val="000B3BD4"/>
    <w:rsid w:val="000B67F0"/>
    <w:rsid w:val="000B7328"/>
    <w:rsid w:val="000C15D2"/>
    <w:rsid w:val="000C490B"/>
    <w:rsid w:val="000C4B36"/>
    <w:rsid w:val="000C6D9A"/>
    <w:rsid w:val="000D2395"/>
    <w:rsid w:val="000D278D"/>
    <w:rsid w:val="000D7B86"/>
    <w:rsid w:val="000E19B4"/>
    <w:rsid w:val="000E3051"/>
    <w:rsid w:val="000E4430"/>
    <w:rsid w:val="000E4563"/>
    <w:rsid w:val="000F0E66"/>
    <w:rsid w:val="000F122F"/>
    <w:rsid w:val="000F1EBD"/>
    <w:rsid w:val="000F45C8"/>
    <w:rsid w:val="00101EE0"/>
    <w:rsid w:val="0010626B"/>
    <w:rsid w:val="0010649E"/>
    <w:rsid w:val="00110594"/>
    <w:rsid w:val="0011098B"/>
    <w:rsid w:val="00111510"/>
    <w:rsid w:val="00112CB8"/>
    <w:rsid w:val="00115437"/>
    <w:rsid w:val="0013064A"/>
    <w:rsid w:val="00130E16"/>
    <w:rsid w:val="00133845"/>
    <w:rsid w:val="00134C0D"/>
    <w:rsid w:val="0014237D"/>
    <w:rsid w:val="00143AF6"/>
    <w:rsid w:val="00143C8C"/>
    <w:rsid w:val="0014405F"/>
    <w:rsid w:val="00157843"/>
    <w:rsid w:val="00160578"/>
    <w:rsid w:val="001648D2"/>
    <w:rsid w:val="00166BA2"/>
    <w:rsid w:val="00180B3C"/>
    <w:rsid w:val="0018209C"/>
    <w:rsid w:val="00182400"/>
    <w:rsid w:val="00182C57"/>
    <w:rsid w:val="00195164"/>
    <w:rsid w:val="001A26EC"/>
    <w:rsid w:val="001A4929"/>
    <w:rsid w:val="001B3629"/>
    <w:rsid w:val="001C0B78"/>
    <w:rsid w:val="001C0D27"/>
    <w:rsid w:val="001C46FB"/>
    <w:rsid w:val="001D1A41"/>
    <w:rsid w:val="001D2307"/>
    <w:rsid w:val="001D4B43"/>
    <w:rsid w:val="001D51F4"/>
    <w:rsid w:val="001D5E0E"/>
    <w:rsid w:val="001E5B3A"/>
    <w:rsid w:val="001E5D14"/>
    <w:rsid w:val="001E7140"/>
    <w:rsid w:val="002041A1"/>
    <w:rsid w:val="00210D01"/>
    <w:rsid w:val="002114D7"/>
    <w:rsid w:val="00213374"/>
    <w:rsid w:val="00221CA4"/>
    <w:rsid w:val="00222041"/>
    <w:rsid w:val="00232664"/>
    <w:rsid w:val="00232703"/>
    <w:rsid w:val="00232C25"/>
    <w:rsid w:val="00232FC7"/>
    <w:rsid w:val="00234908"/>
    <w:rsid w:val="002436F8"/>
    <w:rsid w:val="0024589D"/>
    <w:rsid w:val="00245B27"/>
    <w:rsid w:val="00247CCD"/>
    <w:rsid w:val="00250330"/>
    <w:rsid w:val="00262522"/>
    <w:rsid w:val="002633AE"/>
    <w:rsid w:val="00264CA2"/>
    <w:rsid w:val="002659ED"/>
    <w:rsid w:val="00270834"/>
    <w:rsid w:val="002726D0"/>
    <w:rsid w:val="002819CC"/>
    <w:rsid w:val="00286B6D"/>
    <w:rsid w:val="00290FDE"/>
    <w:rsid w:val="0029602B"/>
    <w:rsid w:val="00297A5F"/>
    <w:rsid w:val="00297CBB"/>
    <w:rsid w:val="002B33A7"/>
    <w:rsid w:val="002B35E7"/>
    <w:rsid w:val="002B3C12"/>
    <w:rsid w:val="002B5284"/>
    <w:rsid w:val="002B545D"/>
    <w:rsid w:val="002B609A"/>
    <w:rsid w:val="002C210B"/>
    <w:rsid w:val="002D1A15"/>
    <w:rsid w:val="002E5D65"/>
    <w:rsid w:val="002E60D6"/>
    <w:rsid w:val="002F2B06"/>
    <w:rsid w:val="002F305D"/>
    <w:rsid w:val="002F4547"/>
    <w:rsid w:val="002F65D1"/>
    <w:rsid w:val="003023FA"/>
    <w:rsid w:val="003045CA"/>
    <w:rsid w:val="00304F33"/>
    <w:rsid w:val="00306F83"/>
    <w:rsid w:val="0031437F"/>
    <w:rsid w:val="003202EA"/>
    <w:rsid w:val="003208D9"/>
    <w:rsid w:val="00320AD0"/>
    <w:rsid w:val="003220B5"/>
    <w:rsid w:val="0032414D"/>
    <w:rsid w:val="003313F3"/>
    <w:rsid w:val="0033416C"/>
    <w:rsid w:val="00341B62"/>
    <w:rsid w:val="00342E13"/>
    <w:rsid w:val="00343814"/>
    <w:rsid w:val="003455AD"/>
    <w:rsid w:val="003507E1"/>
    <w:rsid w:val="00353C51"/>
    <w:rsid w:val="00357802"/>
    <w:rsid w:val="00357938"/>
    <w:rsid w:val="00362B6D"/>
    <w:rsid w:val="00366717"/>
    <w:rsid w:val="00381E69"/>
    <w:rsid w:val="00384E29"/>
    <w:rsid w:val="00391F2F"/>
    <w:rsid w:val="003A05B8"/>
    <w:rsid w:val="003A387D"/>
    <w:rsid w:val="003A39D8"/>
    <w:rsid w:val="003A61A3"/>
    <w:rsid w:val="003B0946"/>
    <w:rsid w:val="003B3680"/>
    <w:rsid w:val="003B38A5"/>
    <w:rsid w:val="003B51DE"/>
    <w:rsid w:val="003C1223"/>
    <w:rsid w:val="003C31E1"/>
    <w:rsid w:val="003C3399"/>
    <w:rsid w:val="003D4778"/>
    <w:rsid w:val="003D593B"/>
    <w:rsid w:val="003D6A35"/>
    <w:rsid w:val="003E12A6"/>
    <w:rsid w:val="003E2186"/>
    <w:rsid w:val="003E26ED"/>
    <w:rsid w:val="003F5AF0"/>
    <w:rsid w:val="003F77A8"/>
    <w:rsid w:val="004034CD"/>
    <w:rsid w:val="00406870"/>
    <w:rsid w:val="00410B7D"/>
    <w:rsid w:val="00416BAC"/>
    <w:rsid w:val="00426D3A"/>
    <w:rsid w:val="004313E6"/>
    <w:rsid w:val="004320DD"/>
    <w:rsid w:val="004339D5"/>
    <w:rsid w:val="00440772"/>
    <w:rsid w:val="00450707"/>
    <w:rsid w:val="00453780"/>
    <w:rsid w:val="00454F02"/>
    <w:rsid w:val="004645DD"/>
    <w:rsid w:val="00466A05"/>
    <w:rsid w:val="00470701"/>
    <w:rsid w:val="00474914"/>
    <w:rsid w:val="0047532F"/>
    <w:rsid w:val="00476EBF"/>
    <w:rsid w:val="004824B6"/>
    <w:rsid w:val="00482A33"/>
    <w:rsid w:val="004857C8"/>
    <w:rsid w:val="00490AF0"/>
    <w:rsid w:val="00491274"/>
    <w:rsid w:val="00493D55"/>
    <w:rsid w:val="00493E89"/>
    <w:rsid w:val="00494DD5"/>
    <w:rsid w:val="00495BBD"/>
    <w:rsid w:val="004A331A"/>
    <w:rsid w:val="004A5475"/>
    <w:rsid w:val="004A6948"/>
    <w:rsid w:val="004A754C"/>
    <w:rsid w:val="004B057F"/>
    <w:rsid w:val="004B2098"/>
    <w:rsid w:val="004B3A13"/>
    <w:rsid w:val="004B62D5"/>
    <w:rsid w:val="004B74D5"/>
    <w:rsid w:val="004C4B87"/>
    <w:rsid w:val="004D1443"/>
    <w:rsid w:val="004D3A3B"/>
    <w:rsid w:val="004D7EB7"/>
    <w:rsid w:val="004E3C45"/>
    <w:rsid w:val="004E78E5"/>
    <w:rsid w:val="004F44D4"/>
    <w:rsid w:val="004F5957"/>
    <w:rsid w:val="004F7ED0"/>
    <w:rsid w:val="00501F07"/>
    <w:rsid w:val="00503CA7"/>
    <w:rsid w:val="005045C8"/>
    <w:rsid w:val="00505700"/>
    <w:rsid w:val="00506658"/>
    <w:rsid w:val="005069F1"/>
    <w:rsid w:val="005117E0"/>
    <w:rsid w:val="00516AE0"/>
    <w:rsid w:val="00520181"/>
    <w:rsid w:val="00523A46"/>
    <w:rsid w:val="005241C8"/>
    <w:rsid w:val="00526524"/>
    <w:rsid w:val="0052677F"/>
    <w:rsid w:val="00535D2E"/>
    <w:rsid w:val="005367A1"/>
    <w:rsid w:val="00541CCB"/>
    <w:rsid w:val="00551437"/>
    <w:rsid w:val="00553780"/>
    <w:rsid w:val="00557409"/>
    <w:rsid w:val="005577DF"/>
    <w:rsid w:val="005579DB"/>
    <w:rsid w:val="0056557B"/>
    <w:rsid w:val="005667AE"/>
    <w:rsid w:val="00581805"/>
    <w:rsid w:val="00581B67"/>
    <w:rsid w:val="00582F41"/>
    <w:rsid w:val="005840C9"/>
    <w:rsid w:val="00584367"/>
    <w:rsid w:val="00584E36"/>
    <w:rsid w:val="0058707F"/>
    <w:rsid w:val="00587471"/>
    <w:rsid w:val="00592904"/>
    <w:rsid w:val="00595D74"/>
    <w:rsid w:val="005962CC"/>
    <w:rsid w:val="00597C7E"/>
    <w:rsid w:val="005A1B5E"/>
    <w:rsid w:val="005A34A9"/>
    <w:rsid w:val="005A57EB"/>
    <w:rsid w:val="005B272E"/>
    <w:rsid w:val="005B514B"/>
    <w:rsid w:val="005B6A82"/>
    <w:rsid w:val="005C2938"/>
    <w:rsid w:val="005D0E95"/>
    <w:rsid w:val="005F2F31"/>
    <w:rsid w:val="005F3D72"/>
    <w:rsid w:val="005F7859"/>
    <w:rsid w:val="005F7CB3"/>
    <w:rsid w:val="00607B75"/>
    <w:rsid w:val="00614DCB"/>
    <w:rsid w:val="00616CD0"/>
    <w:rsid w:val="006210CB"/>
    <w:rsid w:val="006223B8"/>
    <w:rsid w:val="006226C8"/>
    <w:rsid w:val="006256C8"/>
    <w:rsid w:val="00625856"/>
    <w:rsid w:val="00627DCF"/>
    <w:rsid w:val="00632858"/>
    <w:rsid w:val="00641715"/>
    <w:rsid w:val="00651192"/>
    <w:rsid w:val="0065250C"/>
    <w:rsid w:val="00653FD8"/>
    <w:rsid w:val="00655BFB"/>
    <w:rsid w:val="00657207"/>
    <w:rsid w:val="006643CB"/>
    <w:rsid w:val="00666AE8"/>
    <w:rsid w:val="00671B9D"/>
    <w:rsid w:val="006747B1"/>
    <w:rsid w:val="00675C55"/>
    <w:rsid w:val="006822C2"/>
    <w:rsid w:val="00683D69"/>
    <w:rsid w:val="00686039"/>
    <w:rsid w:val="0069736E"/>
    <w:rsid w:val="006A1B97"/>
    <w:rsid w:val="006B01D4"/>
    <w:rsid w:val="006B4B95"/>
    <w:rsid w:val="006B791E"/>
    <w:rsid w:val="006C3791"/>
    <w:rsid w:val="006C5077"/>
    <w:rsid w:val="006D3AA0"/>
    <w:rsid w:val="006F7246"/>
    <w:rsid w:val="0070635E"/>
    <w:rsid w:val="00712DEC"/>
    <w:rsid w:val="007131AA"/>
    <w:rsid w:val="007135CA"/>
    <w:rsid w:val="00717B41"/>
    <w:rsid w:val="00720A66"/>
    <w:rsid w:val="00721608"/>
    <w:rsid w:val="00721760"/>
    <w:rsid w:val="00727AAD"/>
    <w:rsid w:val="0073341B"/>
    <w:rsid w:val="0073555E"/>
    <w:rsid w:val="007378FE"/>
    <w:rsid w:val="007419EF"/>
    <w:rsid w:val="007501ED"/>
    <w:rsid w:val="00752182"/>
    <w:rsid w:val="007538D5"/>
    <w:rsid w:val="00755433"/>
    <w:rsid w:val="00755FBF"/>
    <w:rsid w:val="00757624"/>
    <w:rsid w:val="00760966"/>
    <w:rsid w:val="00765E5B"/>
    <w:rsid w:val="00766416"/>
    <w:rsid w:val="00770FF7"/>
    <w:rsid w:val="007802E2"/>
    <w:rsid w:val="007822EF"/>
    <w:rsid w:val="007824D2"/>
    <w:rsid w:val="00787614"/>
    <w:rsid w:val="00790596"/>
    <w:rsid w:val="00791D2F"/>
    <w:rsid w:val="0079243C"/>
    <w:rsid w:val="00795AE4"/>
    <w:rsid w:val="007977C9"/>
    <w:rsid w:val="007A3B91"/>
    <w:rsid w:val="007A6AE5"/>
    <w:rsid w:val="007B1807"/>
    <w:rsid w:val="007C23D2"/>
    <w:rsid w:val="007C5CFD"/>
    <w:rsid w:val="007C720F"/>
    <w:rsid w:val="007D20B5"/>
    <w:rsid w:val="007D3220"/>
    <w:rsid w:val="007D4BC4"/>
    <w:rsid w:val="007D7C2F"/>
    <w:rsid w:val="007E04BD"/>
    <w:rsid w:val="007F1995"/>
    <w:rsid w:val="007F3A20"/>
    <w:rsid w:val="007F633C"/>
    <w:rsid w:val="007F7397"/>
    <w:rsid w:val="00803107"/>
    <w:rsid w:val="008041A8"/>
    <w:rsid w:val="008124CA"/>
    <w:rsid w:val="008274D3"/>
    <w:rsid w:val="0083569E"/>
    <w:rsid w:val="008414D4"/>
    <w:rsid w:val="008568E8"/>
    <w:rsid w:val="00864957"/>
    <w:rsid w:val="008653D6"/>
    <w:rsid w:val="00867C0B"/>
    <w:rsid w:val="00873904"/>
    <w:rsid w:val="008751F8"/>
    <w:rsid w:val="0088168D"/>
    <w:rsid w:val="00882762"/>
    <w:rsid w:val="00894B81"/>
    <w:rsid w:val="00895E25"/>
    <w:rsid w:val="008A3FB2"/>
    <w:rsid w:val="008A7562"/>
    <w:rsid w:val="008B5F22"/>
    <w:rsid w:val="008B7F2E"/>
    <w:rsid w:val="008C0CC1"/>
    <w:rsid w:val="008C5404"/>
    <w:rsid w:val="008C58D2"/>
    <w:rsid w:val="008D006E"/>
    <w:rsid w:val="008D0220"/>
    <w:rsid w:val="008E2207"/>
    <w:rsid w:val="008E5C10"/>
    <w:rsid w:val="00912670"/>
    <w:rsid w:val="00914359"/>
    <w:rsid w:val="00914FA9"/>
    <w:rsid w:val="009251F1"/>
    <w:rsid w:val="009272DE"/>
    <w:rsid w:val="00931A1D"/>
    <w:rsid w:val="00942669"/>
    <w:rsid w:val="00943B33"/>
    <w:rsid w:val="009459BB"/>
    <w:rsid w:val="00947203"/>
    <w:rsid w:val="009511AD"/>
    <w:rsid w:val="00954D72"/>
    <w:rsid w:val="00956D35"/>
    <w:rsid w:val="00957B8D"/>
    <w:rsid w:val="00960BFD"/>
    <w:rsid w:val="00961EAA"/>
    <w:rsid w:val="009634C4"/>
    <w:rsid w:val="009648D8"/>
    <w:rsid w:val="009758DC"/>
    <w:rsid w:val="00984455"/>
    <w:rsid w:val="00992362"/>
    <w:rsid w:val="00995642"/>
    <w:rsid w:val="009A2F76"/>
    <w:rsid w:val="009A52A5"/>
    <w:rsid w:val="009A6AD6"/>
    <w:rsid w:val="009A749C"/>
    <w:rsid w:val="009B277E"/>
    <w:rsid w:val="009B3CC9"/>
    <w:rsid w:val="009B4505"/>
    <w:rsid w:val="009B4CFA"/>
    <w:rsid w:val="009C0AE6"/>
    <w:rsid w:val="009C5044"/>
    <w:rsid w:val="009D0738"/>
    <w:rsid w:val="009D1E39"/>
    <w:rsid w:val="009D360B"/>
    <w:rsid w:val="009D7938"/>
    <w:rsid w:val="009D7DE3"/>
    <w:rsid w:val="009F0330"/>
    <w:rsid w:val="009F141D"/>
    <w:rsid w:val="009F3537"/>
    <w:rsid w:val="009F625B"/>
    <w:rsid w:val="00A0144F"/>
    <w:rsid w:val="00A024CA"/>
    <w:rsid w:val="00A07E06"/>
    <w:rsid w:val="00A1379D"/>
    <w:rsid w:val="00A14031"/>
    <w:rsid w:val="00A1507B"/>
    <w:rsid w:val="00A204F4"/>
    <w:rsid w:val="00A216D8"/>
    <w:rsid w:val="00A225D9"/>
    <w:rsid w:val="00A23619"/>
    <w:rsid w:val="00A26294"/>
    <w:rsid w:val="00A328FB"/>
    <w:rsid w:val="00A36303"/>
    <w:rsid w:val="00A46C99"/>
    <w:rsid w:val="00A55340"/>
    <w:rsid w:val="00A57CCF"/>
    <w:rsid w:val="00A603DA"/>
    <w:rsid w:val="00A6161A"/>
    <w:rsid w:val="00A62E7F"/>
    <w:rsid w:val="00A70450"/>
    <w:rsid w:val="00A710DD"/>
    <w:rsid w:val="00A762A6"/>
    <w:rsid w:val="00A77BA7"/>
    <w:rsid w:val="00A800BA"/>
    <w:rsid w:val="00A804C2"/>
    <w:rsid w:val="00A8055B"/>
    <w:rsid w:val="00A8422E"/>
    <w:rsid w:val="00A912A1"/>
    <w:rsid w:val="00A92AC2"/>
    <w:rsid w:val="00A93977"/>
    <w:rsid w:val="00A948A4"/>
    <w:rsid w:val="00A9493C"/>
    <w:rsid w:val="00A965FE"/>
    <w:rsid w:val="00A97212"/>
    <w:rsid w:val="00AA1A99"/>
    <w:rsid w:val="00AA3158"/>
    <w:rsid w:val="00AA3CA4"/>
    <w:rsid w:val="00AB0222"/>
    <w:rsid w:val="00AB0D78"/>
    <w:rsid w:val="00AB4712"/>
    <w:rsid w:val="00AB484A"/>
    <w:rsid w:val="00AB5823"/>
    <w:rsid w:val="00AB7E86"/>
    <w:rsid w:val="00AC1183"/>
    <w:rsid w:val="00AC55E5"/>
    <w:rsid w:val="00AC7DCD"/>
    <w:rsid w:val="00AD316D"/>
    <w:rsid w:val="00AD5C34"/>
    <w:rsid w:val="00AD5FAC"/>
    <w:rsid w:val="00AD7C34"/>
    <w:rsid w:val="00AE30CB"/>
    <w:rsid w:val="00AE56FF"/>
    <w:rsid w:val="00AF2E4C"/>
    <w:rsid w:val="00AF588E"/>
    <w:rsid w:val="00B06BA4"/>
    <w:rsid w:val="00B1000D"/>
    <w:rsid w:val="00B13E70"/>
    <w:rsid w:val="00B1685B"/>
    <w:rsid w:val="00B22CC4"/>
    <w:rsid w:val="00B25894"/>
    <w:rsid w:val="00B3033E"/>
    <w:rsid w:val="00B325D4"/>
    <w:rsid w:val="00B335D3"/>
    <w:rsid w:val="00B33E38"/>
    <w:rsid w:val="00B363AC"/>
    <w:rsid w:val="00B36F13"/>
    <w:rsid w:val="00B4158C"/>
    <w:rsid w:val="00B50C0C"/>
    <w:rsid w:val="00B51990"/>
    <w:rsid w:val="00B57276"/>
    <w:rsid w:val="00B57714"/>
    <w:rsid w:val="00B625B2"/>
    <w:rsid w:val="00B6567E"/>
    <w:rsid w:val="00B65EF5"/>
    <w:rsid w:val="00B666D5"/>
    <w:rsid w:val="00B728F9"/>
    <w:rsid w:val="00B73DA1"/>
    <w:rsid w:val="00B74434"/>
    <w:rsid w:val="00B75007"/>
    <w:rsid w:val="00B7786A"/>
    <w:rsid w:val="00B84498"/>
    <w:rsid w:val="00B861E9"/>
    <w:rsid w:val="00B91501"/>
    <w:rsid w:val="00BA0487"/>
    <w:rsid w:val="00BB356A"/>
    <w:rsid w:val="00BB3978"/>
    <w:rsid w:val="00BB682F"/>
    <w:rsid w:val="00BB74F8"/>
    <w:rsid w:val="00BC0637"/>
    <w:rsid w:val="00BC4E99"/>
    <w:rsid w:val="00BD3D90"/>
    <w:rsid w:val="00BD4E72"/>
    <w:rsid w:val="00BD7078"/>
    <w:rsid w:val="00BD7D44"/>
    <w:rsid w:val="00BF1FE2"/>
    <w:rsid w:val="00BF2638"/>
    <w:rsid w:val="00BF3AB5"/>
    <w:rsid w:val="00C149C1"/>
    <w:rsid w:val="00C23F0E"/>
    <w:rsid w:val="00C27EDC"/>
    <w:rsid w:val="00C3531B"/>
    <w:rsid w:val="00C4388B"/>
    <w:rsid w:val="00C478E5"/>
    <w:rsid w:val="00C51259"/>
    <w:rsid w:val="00C5154D"/>
    <w:rsid w:val="00C51C91"/>
    <w:rsid w:val="00C558BE"/>
    <w:rsid w:val="00C6018D"/>
    <w:rsid w:val="00C70DA8"/>
    <w:rsid w:val="00C71186"/>
    <w:rsid w:val="00C775E8"/>
    <w:rsid w:val="00C80559"/>
    <w:rsid w:val="00C90FF8"/>
    <w:rsid w:val="00CA0D7A"/>
    <w:rsid w:val="00CA5893"/>
    <w:rsid w:val="00CB0255"/>
    <w:rsid w:val="00CB141D"/>
    <w:rsid w:val="00CB1632"/>
    <w:rsid w:val="00CB7533"/>
    <w:rsid w:val="00CC26CA"/>
    <w:rsid w:val="00CC2C35"/>
    <w:rsid w:val="00CC3EF3"/>
    <w:rsid w:val="00CC4343"/>
    <w:rsid w:val="00CD65BB"/>
    <w:rsid w:val="00CE6703"/>
    <w:rsid w:val="00CF02DB"/>
    <w:rsid w:val="00CF2311"/>
    <w:rsid w:val="00CF254E"/>
    <w:rsid w:val="00CF5C51"/>
    <w:rsid w:val="00D0655E"/>
    <w:rsid w:val="00D11BAA"/>
    <w:rsid w:val="00D132EB"/>
    <w:rsid w:val="00D173F0"/>
    <w:rsid w:val="00D17C52"/>
    <w:rsid w:val="00D17D12"/>
    <w:rsid w:val="00D22BCD"/>
    <w:rsid w:val="00D24451"/>
    <w:rsid w:val="00D32FA0"/>
    <w:rsid w:val="00D33A12"/>
    <w:rsid w:val="00D343F6"/>
    <w:rsid w:val="00D35D3D"/>
    <w:rsid w:val="00D4019F"/>
    <w:rsid w:val="00D4071A"/>
    <w:rsid w:val="00D41B4D"/>
    <w:rsid w:val="00D4304C"/>
    <w:rsid w:val="00D4744E"/>
    <w:rsid w:val="00D4757A"/>
    <w:rsid w:val="00D475C5"/>
    <w:rsid w:val="00D5551B"/>
    <w:rsid w:val="00D60BDB"/>
    <w:rsid w:val="00D6285A"/>
    <w:rsid w:val="00D64340"/>
    <w:rsid w:val="00D64D52"/>
    <w:rsid w:val="00D708D7"/>
    <w:rsid w:val="00D7245B"/>
    <w:rsid w:val="00D7685F"/>
    <w:rsid w:val="00D81155"/>
    <w:rsid w:val="00D81FB3"/>
    <w:rsid w:val="00D83EC1"/>
    <w:rsid w:val="00D91E57"/>
    <w:rsid w:val="00D9446A"/>
    <w:rsid w:val="00DA1B8A"/>
    <w:rsid w:val="00DA2E1E"/>
    <w:rsid w:val="00DA6FAE"/>
    <w:rsid w:val="00DB2A71"/>
    <w:rsid w:val="00DB3407"/>
    <w:rsid w:val="00DB491F"/>
    <w:rsid w:val="00DC0794"/>
    <w:rsid w:val="00DC0D30"/>
    <w:rsid w:val="00DC39CE"/>
    <w:rsid w:val="00DC7483"/>
    <w:rsid w:val="00DD6FA9"/>
    <w:rsid w:val="00DE323C"/>
    <w:rsid w:val="00DE7FAF"/>
    <w:rsid w:val="00E0164B"/>
    <w:rsid w:val="00E04DEE"/>
    <w:rsid w:val="00E06D41"/>
    <w:rsid w:val="00E12742"/>
    <w:rsid w:val="00E132E4"/>
    <w:rsid w:val="00E13B2F"/>
    <w:rsid w:val="00E16EC8"/>
    <w:rsid w:val="00E172AE"/>
    <w:rsid w:val="00E22F19"/>
    <w:rsid w:val="00E249D5"/>
    <w:rsid w:val="00E30415"/>
    <w:rsid w:val="00E33383"/>
    <w:rsid w:val="00E36347"/>
    <w:rsid w:val="00E40639"/>
    <w:rsid w:val="00E43EC6"/>
    <w:rsid w:val="00E535CB"/>
    <w:rsid w:val="00E544FC"/>
    <w:rsid w:val="00E57407"/>
    <w:rsid w:val="00E60A63"/>
    <w:rsid w:val="00E61003"/>
    <w:rsid w:val="00E621E5"/>
    <w:rsid w:val="00E63A84"/>
    <w:rsid w:val="00E640A5"/>
    <w:rsid w:val="00E6588D"/>
    <w:rsid w:val="00E67059"/>
    <w:rsid w:val="00E721DE"/>
    <w:rsid w:val="00E73673"/>
    <w:rsid w:val="00E75B9F"/>
    <w:rsid w:val="00E77862"/>
    <w:rsid w:val="00E84CEE"/>
    <w:rsid w:val="00E959F7"/>
    <w:rsid w:val="00EA1711"/>
    <w:rsid w:val="00EA2249"/>
    <w:rsid w:val="00EA2453"/>
    <w:rsid w:val="00EA293F"/>
    <w:rsid w:val="00EB0D2F"/>
    <w:rsid w:val="00EB261B"/>
    <w:rsid w:val="00EC2C36"/>
    <w:rsid w:val="00EC329E"/>
    <w:rsid w:val="00ED017F"/>
    <w:rsid w:val="00ED5A0A"/>
    <w:rsid w:val="00EF0D1C"/>
    <w:rsid w:val="00EF2E0B"/>
    <w:rsid w:val="00F0340D"/>
    <w:rsid w:val="00F04B9A"/>
    <w:rsid w:val="00F116F0"/>
    <w:rsid w:val="00F15903"/>
    <w:rsid w:val="00F16522"/>
    <w:rsid w:val="00F166B1"/>
    <w:rsid w:val="00F16E60"/>
    <w:rsid w:val="00F26D7A"/>
    <w:rsid w:val="00F31B5F"/>
    <w:rsid w:val="00F33B56"/>
    <w:rsid w:val="00F34E6D"/>
    <w:rsid w:val="00F34F9A"/>
    <w:rsid w:val="00F370B6"/>
    <w:rsid w:val="00F4177A"/>
    <w:rsid w:val="00F41CA3"/>
    <w:rsid w:val="00F45240"/>
    <w:rsid w:val="00F476D4"/>
    <w:rsid w:val="00F50D1F"/>
    <w:rsid w:val="00F51669"/>
    <w:rsid w:val="00F6220D"/>
    <w:rsid w:val="00F63152"/>
    <w:rsid w:val="00F7039B"/>
    <w:rsid w:val="00F7140B"/>
    <w:rsid w:val="00F72F51"/>
    <w:rsid w:val="00F841CF"/>
    <w:rsid w:val="00F857AE"/>
    <w:rsid w:val="00F86550"/>
    <w:rsid w:val="00F9023E"/>
    <w:rsid w:val="00F914E7"/>
    <w:rsid w:val="00F935E3"/>
    <w:rsid w:val="00F9512B"/>
    <w:rsid w:val="00FA6A88"/>
    <w:rsid w:val="00FA6F0E"/>
    <w:rsid w:val="00FB013B"/>
    <w:rsid w:val="00FB13B5"/>
    <w:rsid w:val="00FB3E9D"/>
    <w:rsid w:val="00FB49E4"/>
    <w:rsid w:val="00FD40E1"/>
    <w:rsid w:val="00FE2AEC"/>
    <w:rsid w:val="00FF4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61456E"/>
  <w15:chartTrackingRefBased/>
  <w15:docId w15:val="{D6F4F03F-73A0-4865-86F2-DBE1FF90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D7EB7"/>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7501ED"/>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20">
    <w:name w:val="heading 2"/>
    <w:basedOn w:val="a1"/>
    <w:next w:val="a1"/>
    <w:link w:val="21"/>
    <w:uiPriority w:val="9"/>
    <w:semiHidden/>
    <w:unhideWhenUsed/>
    <w:qFormat/>
    <w:rsid w:val="00F476D4"/>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styleId="40">
    <w:name w:val="heading 4"/>
    <w:basedOn w:val="a1"/>
    <w:next w:val="a1"/>
    <w:link w:val="41"/>
    <w:uiPriority w:val="9"/>
    <w:semiHidden/>
    <w:unhideWhenUsed/>
    <w:qFormat/>
    <w:rsid w:val="00EA17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7501ED"/>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2"/>
    <w:link w:val="20"/>
    <w:uiPriority w:val="9"/>
    <w:semiHidden/>
    <w:rsid w:val="00F476D4"/>
    <w:rPr>
      <w:rFonts w:asciiTheme="majorHAnsi" w:eastAsiaTheme="majorEastAsia" w:hAnsiTheme="majorHAnsi" w:cstheme="majorBidi"/>
      <w:color w:val="2F5496" w:themeColor="accent1" w:themeShade="BF"/>
      <w:sz w:val="26"/>
      <w:szCs w:val="26"/>
    </w:rPr>
  </w:style>
  <w:style w:type="character" w:customStyle="1" w:styleId="41">
    <w:name w:val="Заголовок 4 Знак"/>
    <w:basedOn w:val="a2"/>
    <w:link w:val="40"/>
    <w:uiPriority w:val="9"/>
    <w:semiHidden/>
    <w:rsid w:val="00EA1711"/>
    <w:rPr>
      <w:rFonts w:asciiTheme="majorHAnsi" w:eastAsiaTheme="majorEastAsia" w:hAnsiTheme="majorHAnsi" w:cstheme="majorBidi"/>
      <w:i/>
      <w:iCs/>
      <w:color w:val="2F5496" w:themeColor="accent1" w:themeShade="BF"/>
    </w:rPr>
  </w:style>
  <w:style w:type="paragraph" w:styleId="a5">
    <w:name w:val="List Paragraph"/>
    <w:aliases w:val="Bullet List,FooterText,numbered,Абзац основного текста,Table-Normal,RSHB_Table-Normal,ТЗ список,Абзац списка литеральный,Bullet 1,Use Case List Paragraph,Paragraphe de liste1,lp1,Маркер,List Paragraph,it_List1,A_маркированный_список,1,UL"/>
    <w:basedOn w:val="a1"/>
    <w:link w:val="a6"/>
    <w:uiPriority w:val="34"/>
    <w:qFormat/>
    <w:rsid w:val="00247CCD"/>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Bullet List Знак,FooterText Знак,numbered Знак,Абзац основного текста Знак,Table-Normal Знак,RSHB_Table-Normal Знак,ТЗ список Знак,Абзац списка литеральный Знак,Bullet 1 Знак,Use Case List Paragraph Знак,Paragraphe de liste1 Знак"/>
    <w:link w:val="a5"/>
    <w:uiPriority w:val="34"/>
    <w:locked/>
    <w:rsid w:val="00247CCD"/>
    <w:rPr>
      <w:rFonts w:ascii="Calibri" w:eastAsia="Calibri" w:hAnsi="Calibri" w:cs="Times New Roman"/>
    </w:rPr>
  </w:style>
  <w:style w:type="table" w:styleId="a7">
    <w:name w:val="Table Grid"/>
    <w:basedOn w:val="a3"/>
    <w:uiPriority w:val="59"/>
    <w:rsid w:val="00247C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unhideWhenUsed/>
    <w:rsid w:val="00247CCD"/>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2"/>
    <w:link w:val="a8"/>
    <w:uiPriority w:val="99"/>
    <w:rsid w:val="00247CCD"/>
    <w:rPr>
      <w:rFonts w:ascii="Calibri" w:eastAsia="Calibri" w:hAnsi="Calibri" w:cs="Times New Roman"/>
    </w:rPr>
  </w:style>
  <w:style w:type="paragraph" w:styleId="aa">
    <w:name w:val="footer"/>
    <w:basedOn w:val="a1"/>
    <w:link w:val="ab"/>
    <w:uiPriority w:val="99"/>
    <w:unhideWhenUsed/>
    <w:rsid w:val="0004527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2"/>
    <w:link w:val="aa"/>
    <w:uiPriority w:val="99"/>
    <w:rsid w:val="00045279"/>
    <w:rPr>
      <w:rFonts w:ascii="Calibri" w:eastAsia="Calibri" w:hAnsi="Calibri" w:cs="Times New Roman"/>
    </w:rPr>
  </w:style>
  <w:style w:type="paragraph" w:styleId="ac">
    <w:name w:val="Balloon Text"/>
    <w:basedOn w:val="a1"/>
    <w:link w:val="ad"/>
    <w:uiPriority w:val="99"/>
    <w:semiHidden/>
    <w:unhideWhenUsed/>
    <w:rsid w:val="00B728F9"/>
    <w:rPr>
      <w:rFonts w:ascii="Segoe UI" w:hAnsi="Segoe UI" w:cs="Segoe UI"/>
      <w:sz w:val="18"/>
      <w:szCs w:val="18"/>
    </w:rPr>
  </w:style>
  <w:style w:type="character" w:customStyle="1" w:styleId="ad">
    <w:name w:val="Текст выноски Знак"/>
    <w:basedOn w:val="a2"/>
    <w:link w:val="ac"/>
    <w:uiPriority w:val="99"/>
    <w:semiHidden/>
    <w:rsid w:val="00B728F9"/>
    <w:rPr>
      <w:rFonts w:ascii="Segoe UI" w:eastAsia="Calibri" w:hAnsi="Segoe UI" w:cs="Segoe UI"/>
      <w:sz w:val="18"/>
      <w:szCs w:val="18"/>
    </w:rPr>
  </w:style>
  <w:style w:type="paragraph" w:styleId="ae">
    <w:name w:val="Revision"/>
    <w:hidden/>
    <w:uiPriority w:val="99"/>
    <w:semiHidden/>
    <w:rsid w:val="00B728F9"/>
    <w:pPr>
      <w:spacing w:after="0" w:line="240" w:lineRule="auto"/>
    </w:pPr>
    <w:rPr>
      <w:rFonts w:ascii="Calibri" w:eastAsia="Calibri" w:hAnsi="Calibri" w:cs="Times New Roman"/>
    </w:rPr>
  </w:style>
  <w:style w:type="table" w:customStyle="1" w:styleId="12">
    <w:name w:val="Сетка таблицы1"/>
    <w:basedOn w:val="a3"/>
    <w:next w:val="a7"/>
    <w:uiPriority w:val="59"/>
    <w:rsid w:val="004A694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2"/>
    <w:uiPriority w:val="99"/>
    <w:semiHidden/>
    <w:unhideWhenUsed/>
    <w:rsid w:val="00582F41"/>
    <w:rPr>
      <w:sz w:val="16"/>
      <w:szCs w:val="16"/>
    </w:rPr>
  </w:style>
  <w:style w:type="paragraph" w:styleId="af0">
    <w:name w:val="annotation text"/>
    <w:basedOn w:val="a1"/>
    <w:link w:val="af1"/>
    <w:uiPriority w:val="99"/>
    <w:unhideWhenUsed/>
    <w:rsid w:val="00582F41"/>
    <w:pPr>
      <w:spacing w:after="200"/>
    </w:pPr>
    <w:rPr>
      <w:rFonts w:ascii="Calibri" w:eastAsia="Calibri" w:hAnsi="Calibri"/>
      <w:sz w:val="20"/>
      <w:szCs w:val="20"/>
      <w:lang w:eastAsia="en-US"/>
    </w:rPr>
  </w:style>
  <w:style w:type="character" w:customStyle="1" w:styleId="af1">
    <w:name w:val="Текст примечания Знак"/>
    <w:basedOn w:val="a2"/>
    <w:link w:val="af0"/>
    <w:uiPriority w:val="99"/>
    <w:rsid w:val="00582F41"/>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5F3D72"/>
    <w:rPr>
      <w:b/>
      <w:bCs/>
    </w:rPr>
  </w:style>
  <w:style w:type="character" w:customStyle="1" w:styleId="af3">
    <w:name w:val="Тема примечания Знак"/>
    <w:basedOn w:val="af1"/>
    <w:link w:val="af2"/>
    <w:uiPriority w:val="99"/>
    <w:semiHidden/>
    <w:rsid w:val="005F3D72"/>
    <w:rPr>
      <w:rFonts w:ascii="Calibri" w:eastAsia="Calibri" w:hAnsi="Calibri" w:cs="Times New Roman"/>
      <w:b/>
      <w:bCs/>
      <w:sz w:val="20"/>
      <w:szCs w:val="20"/>
    </w:rPr>
  </w:style>
  <w:style w:type="character" w:styleId="af4">
    <w:name w:val="Hyperlink"/>
    <w:basedOn w:val="a2"/>
    <w:uiPriority w:val="99"/>
    <w:unhideWhenUsed/>
    <w:rsid w:val="00EA1711"/>
    <w:rPr>
      <w:color w:val="0563C1" w:themeColor="hyperlink"/>
      <w:u w:val="single"/>
    </w:rPr>
  </w:style>
  <w:style w:type="paragraph" w:styleId="af5">
    <w:name w:val="No Spacing"/>
    <w:uiPriority w:val="1"/>
    <w:qFormat/>
    <w:rsid w:val="00C149C1"/>
    <w:pPr>
      <w:spacing w:after="0" w:line="240" w:lineRule="auto"/>
    </w:pPr>
    <w:rPr>
      <w:rFonts w:ascii="Calibri" w:eastAsia="Calibri" w:hAnsi="Calibri" w:cs="Times New Roman"/>
    </w:rPr>
  </w:style>
  <w:style w:type="character" w:customStyle="1" w:styleId="st">
    <w:name w:val="st"/>
    <w:basedOn w:val="a2"/>
    <w:rsid w:val="00B1000D"/>
  </w:style>
  <w:style w:type="character" w:styleId="af6">
    <w:name w:val="Emphasis"/>
    <w:basedOn w:val="a2"/>
    <w:uiPriority w:val="20"/>
    <w:qFormat/>
    <w:rsid w:val="00B1000D"/>
    <w:rPr>
      <w:i/>
      <w:iCs/>
    </w:rPr>
  </w:style>
  <w:style w:type="paragraph" w:customStyle="1" w:styleId="2">
    <w:name w:val="ДИТ.Список 2 маркированный"/>
    <w:basedOn w:val="a1"/>
    <w:uiPriority w:val="4"/>
    <w:qFormat/>
    <w:rsid w:val="00B1000D"/>
    <w:pPr>
      <w:numPr>
        <w:ilvl w:val="1"/>
        <w:numId w:val="7"/>
      </w:numPr>
      <w:spacing w:before="60" w:after="60" w:line="276" w:lineRule="auto"/>
      <w:ind w:left="1417" w:hanging="425"/>
      <w:contextualSpacing/>
      <w:jc w:val="both"/>
    </w:pPr>
    <w:rPr>
      <w:rFonts w:eastAsia="Calibri"/>
      <w:bCs/>
      <w:iCs/>
      <w:sz w:val="28"/>
    </w:rPr>
  </w:style>
  <w:style w:type="paragraph" w:customStyle="1" w:styleId="3">
    <w:name w:val="ДИТ.Список 3 маркированный"/>
    <w:basedOn w:val="a1"/>
    <w:uiPriority w:val="4"/>
    <w:qFormat/>
    <w:rsid w:val="00B1000D"/>
    <w:pPr>
      <w:numPr>
        <w:ilvl w:val="2"/>
        <w:numId w:val="7"/>
      </w:numPr>
      <w:spacing w:before="60" w:after="60" w:line="276" w:lineRule="auto"/>
      <w:contextualSpacing/>
      <w:jc w:val="both"/>
    </w:pPr>
    <w:rPr>
      <w:rFonts w:eastAsia="Calibri"/>
      <w:bCs/>
      <w:iCs/>
      <w:sz w:val="28"/>
    </w:rPr>
  </w:style>
  <w:style w:type="paragraph" w:customStyle="1" w:styleId="1">
    <w:name w:val="ДИТ.Список 1 маркированный"/>
    <w:basedOn w:val="a1"/>
    <w:uiPriority w:val="4"/>
    <w:qFormat/>
    <w:rsid w:val="00B1000D"/>
    <w:pPr>
      <w:numPr>
        <w:numId w:val="7"/>
      </w:numPr>
      <w:spacing w:before="60" w:after="60" w:line="276" w:lineRule="auto"/>
      <w:contextualSpacing/>
      <w:jc w:val="both"/>
    </w:pPr>
    <w:rPr>
      <w:rFonts w:eastAsia="Calibri"/>
      <w:bCs/>
      <w:iCs/>
      <w:sz w:val="28"/>
    </w:rPr>
  </w:style>
  <w:style w:type="paragraph" w:customStyle="1" w:styleId="4">
    <w:name w:val="ДИТ.Список 4 маркированный"/>
    <w:basedOn w:val="a1"/>
    <w:uiPriority w:val="4"/>
    <w:qFormat/>
    <w:rsid w:val="00B1000D"/>
    <w:pPr>
      <w:numPr>
        <w:ilvl w:val="3"/>
        <w:numId w:val="7"/>
      </w:numPr>
      <w:spacing w:before="60" w:after="60" w:line="276" w:lineRule="auto"/>
      <w:contextualSpacing/>
      <w:jc w:val="both"/>
    </w:pPr>
    <w:rPr>
      <w:rFonts w:eastAsia="Calibri"/>
      <w:bCs/>
      <w:iCs/>
      <w:sz w:val="28"/>
    </w:rPr>
  </w:style>
  <w:style w:type="paragraph" w:customStyle="1" w:styleId="WW-List2">
    <w:name w:val="WW-List 2"/>
    <w:basedOn w:val="a1"/>
    <w:rsid w:val="00B1000D"/>
    <w:pPr>
      <w:widowControl w:val="0"/>
      <w:suppressAutoHyphens/>
      <w:spacing w:line="300" w:lineRule="auto"/>
      <w:ind w:left="566" w:hanging="283"/>
      <w:jc w:val="both"/>
    </w:pPr>
    <w:rPr>
      <w:sz w:val="20"/>
      <w:szCs w:val="20"/>
      <w:lang w:eastAsia="ar-SA"/>
    </w:rPr>
  </w:style>
  <w:style w:type="character" w:customStyle="1" w:styleId="js-extracted-address">
    <w:name w:val="js-extracted-address"/>
    <w:basedOn w:val="a2"/>
    <w:rsid w:val="005667AE"/>
  </w:style>
  <w:style w:type="character" w:customStyle="1" w:styleId="mail-message-map-nobreak">
    <w:name w:val="mail-message-map-nobreak"/>
    <w:basedOn w:val="a2"/>
    <w:rsid w:val="005667AE"/>
  </w:style>
  <w:style w:type="paragraph" w:customStyle="1" w:styleId="ConsPlusNonformat">
    <w:name w:val="ConsPlusNonformat"/>
    <w:uiPriority w:val="99"/>
    <w:rsid w:val="006747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3">
    <w:name w:val="Нет списка1"/>
    <w:next w:val="a4"/>
    <w:uiPriority w:val="99"/>
    <w:semiHidden/>
    <w:unhideWhenUsed/>
    <w:rsid w:val="00686039"/>
  </w:style>
  <w:style w:type="paragraph" w:styleId="af7">
    <w:name w:val="Normal (Web)"/>
    <w:basedOn w:val="a1"/>
    <w:uiPriority w:val="99"/>
    <w:semiHidden/>
    <w:unhideWhenUsed/>
    <w:rsid w:val="00686039"/>
    <w:pPr>
      <w:spacing w:before="100" w:beforeAutospacing="1" w:after="100" w:afterAutospacing="1"/>
    </w:pPr>
  </w:style>
  <w:style w:type="paragraph" w:styleId="af8">
    <w:name w:val="Body Text"/>
    <w:link w:val="af9"/>
    <w:rsid w:val="006860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style>
  <w:style w:type="character" w:customStyle="1" w:styleId="af9">
    <w:name w:val="Основной текст Знак"/>
    <w:basedOn w:val="a2"/>
    <w:link w:val="af8"/>
    <w:rsid w:val="00686039"/>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style>
  <w:style w:type="numbering" w:customStyle="1" w:styleId="a">
    <w:name w:val="Пункт"/>
    <w:rsid w:val="00686039"/>
    <w:pPr>
      <w:numPr>
        <w:numId w:val="41"/>
      </w:numPr>
    </w:pPr>
  </w:style>
  <w:style w:type="numbering" w:customStyle="1" w:styleId="a0">
    <w:name w:val="Тире"/>
    <w:rsid w:val="0068603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4713">
      <w:bodyDiv w:val="1"/>
      <w:marLeft w:val="0"/>
      <w:marRight w:val="0"/>
      <w:marTop w:val="0"/>
      <w:marBottom w:val="0"/>
      <w:divBdr>
        <w:top w:val="none" w:sz="0" w:space="0" w:color="auto"/>
        <w:left w:val="none" w:sz="0" w:space="0" w:color="auto"/>
        <w:bottom w:val="none" w:sz="0" w:space="0" w:color="auto"/>
        <w:right w:val="none" w:sz="0" w:space="0" w:color="auto"/>
      </w:divBdr>
    </w:div>
    <w:div w:id="472449144">
      <w:bodyDiv w:val="1"/>
      <w:marLeft w:val="0"/>
      <w:marRight w:val="0"/>
      <w:marTop w:val="0"/>
      <w:marBottom w:val="0"/>
      <w:divBdr>
        <w:top w:val="none" w:sz="0" w:space="0" w:color="auto"/>
        <w:left w:val="none" w:sz="0" w:space="0" w:color="auto"/>
        <w:bottom w:val="none" w:sz="0" w:space="0" w:color="auto"/>
        <w:right w:val="none" w:sz="0" w:space="0" w:color="auto"/>
      </w:divBdr>
    </w:div>
    <w:div w:id="538129759">
      <w:bodyDiv w:val="1"/>
      <w:marLeft w:val="0"/>
      <w:marRight w:val="0"/>
      <w:marTop w:val="0"/>
      <w:marBottom w:val="0"/>
      <w:divBdr>
        <w:top w:val="none" w:sz="0" w:space="0" w:color="auto"/>
        <w:left w:val="none" w:sz="0" w:space="0" w:color="auto"/>
        <w:bottom w:val="none" w:sz="0" w:space="0" w:color="auto"/>
        <w:right w:val="none" w:sz="0" w:space="0" w:color="auto"/>
      </w:divBdr>
    </w:div>
    <w:div w:id="836454702">
      <w:bodyDiv w:val="1"/>
      <w:marLeft w:val="0"/>
      <w:marRight w:val="0"/>
      <w:marTop w:val="0"/>
      <w:marBottom w:val="0"/>
      <w:divBdr>
        <w:top w:val="none" w:sz="0" w:space="0" w:color="auto"/>
        <w:left w:val="none" w:sz="0" w:space="0" w:color="auto"/>
        <w:bottom w:val="none" w:sz="0" w:space="0" w:color="auto"/>
        <w:right w:val="none" w:sz="0" w:space="0" w:color="auto"/>
      </w:divBdr>
    </w:div>
    <w:div w:id="1157839012">
      <w:bodyDiv w:val="1"/>
      <w:marLeft w:val="0"/>
      <w:marRight w:val="0"/>
      <w:marTop w:val="0"/>
      <w:marBottom w:val="0"/>
      <w:divBdr>
        <w:top w:val="none" w:sz="0" w:space="0" w:color="auto"/>
        <w:left w:val="none" w:sz="0" w:space="0" w:color="auto"/>
        <w:bottom w:val="none" w:sz="0" w:space="0" w:color="auto"/>
        <w:right w:val="none" w:sz="0" w:space="0" w:color="auto"/>
      </w:divBdr>
    </w:div>
    <w:div w:id="1301417445">
      <w:bodyDiv w:val="1"/>
      <w:marLeft w:val="0"/>
      <w:marRight w:val="0"/>
      <w:marTop w:val="0"/>
      <w:marBottom w:val="0"/>
      <w:divBdr>
        <w:top w:val="none" w:sz="0" w:space="0" w:color="auto"/>
        <w:left w:val="none" w:sz="0" w:space="0" w:color="auto"/>
        <w:bottom w:val="none" w:sz="0" w:space="0" w:color="auto"/>
        <w:right w:val="none" w:sz="0" w:space="0" w:color="auto"/>
      </w:divBdr>
    </w:div>
    <w:div w:id="1323466009">
      <w:bodyDiv w:val="1"/>
      <w:marLeft w:val="0"/>
      <w:marRight w:val="0"/>
      <w:marTop w:val="0"/>
      <w:marBottom w:val="0"/>
      <w:divBdr>
        <w:top w:val="none" w:sz="0" w:space="0" w:color="auto"/>
        <w:left w:val="none" w:sz="0" w:space="0" w:color="auto"/>
        <w:bottom w:val="none" w:sz="0" w:space="0" w:color="auto"/>
        <w:right w:val="none" w:sz="0" w:space="0" w:color="auto"/>
      </w:divBdr>
    </w:div>
    <w:div w:id="1375078418">
      <w:bodyDiv w:val="1"/>
      <w:marLeft w:val="0"/>
      <w:marRight w:val="0"/>
      <w:marTop w:val="0"/>
      <w:marBottom w:val="0"/>
      <w:divBdr>
        <w:top w:val="none" w:sz="0" w:space="0" w:color="auto"/>
        <w:left w:val="none" w:sz="0" w:space="0" w:color="auto"/>
        <w:bottom w:val="none" w:sz="0" w:space="0" w:color="auto"/>
        <w:right w:val="none" w:sz="0" w:space="0" w:color="auto"/>
      </w:divBdr>
    </w:div>
    <w:div w:id="1377657717">
      <w:bodyDiv w:val="1"/>
      <w:marLeft w:val="0"/>
      <w:marRight w:val="0"/>
      <w:marTop w:val="0"/>
      <w:marBottom w:val="0"/>
      <w:divBdr>
        <w:top w:val="none" w:sz="0" w:space="0" w:color="auto"/>
        <w:left w:val="none" w:sz="0" w:space="0" w:color="auto"/>
        <w:bottom w:val="none" w:sz="0" w:space="0" w:color="auto"/>
        <w:right w:val="none" w:sz="0" w:space="0" w:color="auto"/>
      </w:divBdr>
    </w:div>
    <w:div w:id="1538662581">
      <w:bodyDiv w:val="1"/>
      <w:marLeft w:val="0"/>
      <w:marRight w:val="0"/>
      <w:marTop w:val="0"/>
      <w:marBottom w:val="0"/>
      <w:divBdr>
        <w:top w:val="none" w:sz="0" w:space="0" w:color="auto"/>
        <w:left w:val="none" w:sz="0" w:space="0" w:color="auto"/>
        <w:bottom w:val="none" w:sz="0" w:space="0" w:color="auto"/>
        <w:right w:val="none" w:sz="0" w:space="0" w:color="auto"/>
      </w:divBdr>
    </w:div>
    <w:div w:id="1549336741">
      <w:bodyDiv w:val="1"/>
      <w:marLeft w:val="0"/>
      <w:marRight w:val="0"/>
      <w:marTop w:val="0"/>
      <w:marBottom w:val="0"/>
      <w:divBdr>
        <w:top w:val="none" w:sz="0" w:space="0" w:color="auto"/>
        <w:left w:val="none" w:sz="0" w:space="0" w:color="auto"/>
        <w:bottom w:val="none" w:sz="0" w:space="0" w:color="auto"/>
        <w:right w:val="none" w:sz="0" w:space="0" w:color="auto"/>
      </w:divBdr>
    </w:div>
    <w:div w:id="1697266451">
      <w:bodyDiv w:val="1"/>
      <w:marLeft w:val="0"/>
      <w:marRight w:val="0"/>
      <w:marTop w:val="0"/>
      <w:marBottom w:val="0"/>
      <w:divBdr>
        <w:top w:val="none" w:sz="0" w:space="0" w:color="auto"/>
        <w:left w:val="none" w:sz="0" w:space="0" w:color="auto"/>
        <w:bottom w:val="none" w:sz="0" w:space="0" w:color="auto"/>
        <w:right w:val="none" w:sz="0" w:space="0" w:color="auto"/>
      </w:divBdr>
    </w:div>
    <w:div w:id="1701972950">
      <w:bodyDiv w:val="1"/>
      <w:marLeft w:val="0"/>
      <w:marRight w:val="0"/>
      <w:marTop w:val="0"/>
      <w:marBottom w:val="0"/>
      <w:divBdr>
        <w:top w:val="none" w:sz="0" w:space="0" w:color="auto"/>
        <w:left w:val="none" w:sz="0" w:space="0" w:color="auto"/>
        <w:bottom w:val="none" w:sz="0" w:space="0" w:color="auto"/>
        <w:right w:val="none" w:sz="0" w:space="0" w:color="auto"/>
      </w:divBdr>
    </w:div>
    <w:div w:id="1826509847">
      <w:bodyDiv w:val="1"/>
      <w:marLeft w:val="0"/>
      <w:marRight w:val="0"/>
      <w:marTop w:val="0"/>
      <w:marBottom w:val="0"/>
      <w:divBdr>
        <w:top w:val="none" w:sz="0" w:space="0" w:color="auto"/>
        <w:left w:val="none" w:sz="0" w:space="0" w:color="auto"/>
        <w:bottom w:val="none" w:sz="0" w:space="0" w:color="auto"/>
        <w:right w:val="none" w:sz="0" w:space="0" w:color="auto"/>
      </w:divBdr>
    </w:div>
    <w:div w:id="21158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_va@em.mos.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3345C-2F7A-4FCF-91A6-2D53D9E0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100</Pages>
  <Words>15763</Words>
  <Characters>89851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Шаехмурзин Евгений Ринатович</cp:lastModifiedBy>
  <cp:revision>4</cp:revision>
  <cp:lastPrinted>2019-12-03T08:38:00Z</cp:lastPrinted>
  <dcterms:created xsi:type="dcterms:W3CDTF">2020-01-16T14:04:00Z</dcterms:created>
  <dcterms:modified xsi:type="dcterms:W3CDTF">2020-01-17T12:58:00Z</dcterms:modified>
  <cp:contentStatus/>
</cp:coreProperties>
</file>