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23EF" w14:textId="77777777" w:rsidR="002C407C" w:rsidRPr="002C407C" w:rsidRDefault="002C407C" w:rsidP="002C407C">
      <w:pPr>
        <w:tabs>
          <w:tab w:val="left" w:pos="360"/>
        </w:tabs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lang w:eastAsia="ru-RU"/>
        </w:rPr>
      </w:pPr>
      <w:r w:rsidRPr="002C407C">
        <w:rPr>
          <w:b/>
          <w:bCs/>
          <w:lang w:eastAsia="ru-RU"/>
        </w:rPr>
        <w:t>Приложение №1 к Договору от ________ № _____</w:t>
      </w:r>
    </w:p>
    <w:p w14:paraId="6C8886C0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4CA6686A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27007D4E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58D3E829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547E4A08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0BEAE648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4D9115AC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51F94631" w14:textId="77777777" w:rsidR="002C407C" w:rsidRPr="002C407C" w:rsidRDefault="002C407C" w:rsidP="002C407C">
      <w:pPr>
        <w:jc w:val="center"/>
        <w:rPr>
          <w:b/>
          <w:color w:val="000000"/>
        </w:rPr>
      </w:pPr>
    </w:p>
    <w:p w14:paraId="6306B66B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139100F0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3CDDB767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20D1B772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28775FC4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06A1A365" w14:textId="77777777" w:rsidR="002C407C" w:rsidRPr="002C407C" w:rsidRDefault="002C407C" w:rsidP="002C407C">
      <w:pPr>
        <w:suppressAutoHyphens w:val="0"/>
        <w:jc w:val="center"/>
        <w:rPr>
          <w:bCs/>
          <w:color w:val="000000"/>
          <w:lang w:eastAsia="ru-RU"/>
        </w:rPr>
      </w:pPr>
    </w:p>
    <w:p w14:paraId="02060E38" w14:textId="77777777" w:rsidR="002C407C" w:rsidRPr="002C407C" w:rsidRDefault="002C407C" w:rsidP="002C407C">
      <w:pPr>
        <w:suppressAutoHyphens w:val="0"/>
        <w:ind w:firstLine="1"/>
        <w:jc w:val="center"/>
        <w:rPr>
          <w:b/>
          <w:snapToGrid w:val="0"/>
          <w:color w:val="000000"/>
          <w:lang w:eastAsia="ru-RU"/>
        </w:rPr>
      </w:pPr>
      <w:r w:rsidRPr="002C407C">
        <w:rPr>
          <w:b/>
          <w:snapToGrid w:val="0"/>
          <w:color w:val="000000"/>
          <w:lang w:eastAsia="ru-RU"/>
        </w:rPr>
        <w:t>ТЕХНИЧЕСКОЕ ЗАДАНИЕ</w:t>
      </w:r>
    </w:p>
    <w:p w14:paraId="3D5C3A7C" w14:textId="61655250" w:rsidR="002C407C" w:rsidRDefault="002C407C" w:rsidP="002C407C">
      <w:pPr>
        <w:jc w:val="center"/>
        <w:rPr>
          <w:color w:val="000000"/>
        </w:rPr>
      </w:pPr>
      <w:r w:rsidRPr="002C407C">
        <w:rPr>
          <w:color w:val="000000"/>
        </w:rPr>
        <w:t xml:space="preserve">на </w:t>
      </w:r>
      <w:bookmarkStart w:id="0" w:name="_GoBack"/>
      <w:r w:rsidRPr="002C407C">
        <w:rPr>
          <w:color w:val="000000"/>
        </w:rPr>
        <w:t>предоставление</w:t>
      </w:r>
      <w:r w:rsidR="00A75238" w:rsidRPr="002C407C">
        <w:rPr>
          <w:color w:val="000000"/>
        </w:rPr>
        <w:t xml:space="preserve"> </w:t>
      </w:r>
      <w:r w:rsidRPr="002C407C">
        <w:rPr>
          <w:color w:val="000000"/>
        </w:rPr>
        <w:t xml:space="preserve">прав использования </w:t>
      </w:r>
      <w:r w:rsidR="00A75238">
        <w:rPr>
          <w:color w:val="000000"/>
        </w:rPr>
        <w:t>программного обеспечения</w:t>
      </w:r>
      <w:r w:rsidR="00A75238">
        <w:rPr>
          <w:color w:val="000000"/>
        </w:rPr>
        <w:br/>
        <w:t xml:space="preserve">«Автоматизированная система оценки и </w:t>
      </w:r>
      <w:proofErr w:type="spellStart"/>
      <w:r w:rsidR="00A75238">
        <w:rPr>
          <w:color w:val="000000"/>
        </w:rPr>
        <w:t>рейтингования</w:t>
      </w:r>
      <w:proofErr w:type="spellEnd"/>
      <w:r w:rsidR="00A75238">
        <w:rPr>
          <w:color w:val="000000"/>
        </w:rPr>
        <w:t xml:space="preserve"> модулей индексации данных</w:t>
      </w:r>
      <w:r w:rsidR="00386E26">
        <w:rPr>
          <w:color w:val="000000"/>
        </w:rPr>
        <w:t xml:space="preserve"> </w:t>
      </w:r>
      <w:proofErr w:type="spellStart"/>
      <w:r w:rsidR="00386E26">
        <w:rPr>
          <w:color w:val="000000"/>
        </w:rPr>
        <w:t>видеоаналитики</w:t>
      </w:r>
      <w:proofErr w:type="spellEnd"/>
      <w:r w:rsidR="00A75238">
        <w:rPr>
          <w:color w:val="000000"/>
        </w:rPr>
        <w:t>»</w:t>
      </w:r>
    </w:p>
    <w:p w14:paraId="5749700D" w14:textId="0F36B3F5" w:rsidR="00A75238" w:rsidRPr="002C407C" w:rsidRDefault="00A75238" w:rsidP="002C407C">
      <w:pPr>
        <w:jc w:val="center"/>
        <w:rPr>
          <w:color w:val="000000"/>
        </w:rPr>
      </w:pPr>
      <w:r>
        <w:rPr>
          <w:color w:val="000000"/>
        </w:rPr>
        <w:t>на основе простой (неисключительной) лицензии</w:t>
      </w:r>
    </w:p>
    <w:bookmarkEnd w:id="0"/>
    <w:p w14:paraId="59AF9B44" w14:textId="77777777" w:rsidR="002C407C" w:rsidRPr="002C407C" w:rsidRDefault="002C407C" w:rsidP="002C407C">
      <w:pPr>
        <w:rPr>
          <w:b/>
          <w:snapToGrid w:val="0"/>
          <w:color w:val="000000"/>
        </w:rPr>
      </w:pPr>
    </w:p>
    <w:p w14:paraId="40E45EF0" w14:textId="77777777" w:rsidR="002C407C" w:rsidRPr="002C407C" w:rsidRDefault="002C407C" w:rsidP="002C407C">
      <w:pPr>
        <w:rPr>
          <w:color w:val="000000"/>
        </w:rPr>
      </w:pPr>
    </w:p>
    <w:p w14:paraId="141AF1DC" w14:textId="77777777" w:rsidR="002C407C" w:rsidRPr="002C407C" w:rsidRDefault="002C407C" w:rsidP="002C407C">
      <w:pPr>
        <w:rPr>
          <w:color w:val="000000"/>
        </w:rPr>
      </w:pPr>
    </w:p>
    <w:p w14:paraId="68BD4223" w14:textId="77777777" w:rsidR="002C407C" w:rsidRPr="002C407C" w:rsidRDefault="002C407C" w:rsidP="002C407C">
      <w:pPr>
        <w:rPr>
          <w:color w:val="000000"/>
        </w:rPr>
      </w:pPr>
    </w:p>
    <w:p w14:paraId="72C30B3E" w14:textId="77777777" w:rsidR="002C407C" w:rsidRPr="002C407C" w:rsidRDefault="002C407C" w:rsidP="002C407C">
      <w:pPr>
        <w:rPr>
          <w:color w:val="000000"/>
        </w:rPr>
      </w:pPr>
    </w:p>
    <w:p w14:paraId="3F934C6C" w14:textId="77777777" w:rsidR="002C407C" w:rsidRPr="002C407C" w:rsidRDefault="002C407C" w:rsidP="002C407C">
      <w:pPr>
        <w:rPr>
          <w:color w:val="000000"/>
        </w:rPr>
      </w:pPr>
    </w:p>
    <w:p w14:paraId="10E7B1AA" w14:textId="77777777" w:rsidR="002C407C" w:rsidRPr="002C407C" w:rsidRDefault="002C407C" w:rsidP="002C407C">
      <w:pPr>
        <w:rPr>
          <w:color w:val="000000"/>
        </w:rPr>
      </w:pPr>
    </w:p>
    <w:p w14:paraId="239785D9" w14:textId="77777777" w:rsidR="002C407C" w:rsidRPr="002C407C" w:rsidRDefault="002C407C" w:rsidP="002C407C">
      <w:pPr>
        <w:rPr>
          <w:color w:val="000000"/>
        </w:rPr>
      </w:pPr>
    </w:p>
    <w:p w14:paraId="06F6AD6D" w14:textId="77777777" w:rsidR="002C407C" w:rsidRPr="002C407C" w:rsidRDefault="002C407C" w:rsidP="002C407C">
      <w:pPr>
        <w:rPr>
          <w:color w:val="000000"/>
        </w:rPr>
      </w:pPr>
    </w:p>
    <w:p w14:paraId="4067EF09" w14:textId="77777777" w:rsidR="002C407C" w:rsidRPr="002C407C" w:rsidRDefault="002C407C" w:rsidP="002C407C">
      <w:pPr>
        <w:rPr>
          <w:color w:val="000000"/>
        </w:rPr>
      </w:pPr>
    </w:p>
    <w:p w14:paraId="6E4A0E33" w14:textId="77777777" w:rsidR="002C407C" w:rsidRPr="002C407C" w:rsidRDefault="002C407C" w:rsidP="002C407C">
      <w:pPr>
        <w:rPr>
          <w:color w:val="000000"/>
        </w:rPr>
      </w:pPr>
    </w:p>
    <w:p w14:paraId="2A0FA3E1" w14:textId="77777777" w:rsidR="002C407C" w:rsidRPr="002C407C" w:rsidRDefault="002C407C" w:rsidP="002C407C">
      <w:pPr>
        <w:rPr>
          <w:color w:val="000000"/>
        </w:rPr>
      </w:pPr>
    </w:p>
    <w:p w14:paraId="350EB10D" w14:textId="77777777" w:rsidR="002C407C" w:rsidRPr="002C407C" w:rsidRDefault="002C407C" w:rsidP="002C407C">
      <w:pPr>
        <w:rPr>
          <w:color w:val="000000"/>
        </w:rPr>
      </w:pPr>
    </w:p>
    <w:p w14:paraId="0FAB100D" w14:textId="77777777" w:rsidR="002C407C" w:rsidRPr="002C407C" w:rsidRDefault="002C407C" w:rsidP="002C407C">
      <w:pPr>
        <w:rPr>
          <w:color w:val="000000"/>
        </w:rPr>
      </w:pPr>
    </w:p>
    <w:p w14:paraId="30936B69" w14:textId="77777777" w:rsidR="002C407C" w:rsidRPr="002C407C" w:rsidRDefault="002C407C" w:rsidP="002C407C">
      <w:pPr>
        <w:rPr>
          <w:color w:val="000000"/>
        </w:rPr>
      </w:pPr>
    </w:p>
    <w:p w14:paraId="228C66D3" w14:textId="77777777" w:rsidR="002C407C" w:rsidRPr="002C407C" w:rsidRDefault="002C407C" w:rsidP="002C407C">
      <w:pPr>
        <w:rPr>
          <w:color w:val="000000"/>
        </w:rPr>
      </w:pPr>
    </w:p>
    <w:p w14:paraId="7F5171A8" w14:textId="77777777" w:rsidR="002C407C" w:rsidRPr="002C407C" w:rsidRDefault="002C407C" w:rsidP="002C407C">
      <w:pPr>
        <w:rPr>
          <w:color w:val="000000"/>
        </w:rPr>
      </w:pPr>
    </w:p>
    <w:p w14:paraId="72824565" w14:textId="49C6E7AD" w:rsidR="002C407C" w:rsidRPr="002C407C" w:rsidRDefault="002C407C" w:rsidP="002C407C">
      <w:pPr>
        <w:jc w:val="center"/>
        <w:rPr>
          <w:b/>
          <w:color w:val="000000"/>
        </w:rPr>
      </w:pPr>
      <w:r w:rsidRPr="002C407C">
        <w:rPr>
          <w:b/>
          <w:color w:val="000000"/>
        </w:rPr>
        <w:t>Москва 202</w:t>
      </w:r>
      <w:r w:rsidR="00A10208">
        <w:rPr>
          <w:b/>
          <w:color w:val="000000"/>
        </w:rPr>
        <w:t>1</w:t>
      </w:r>
      <w:r w:rsidRPr="002C407C">
        <w:rPr>
          <w:b/>
          <w:color w:val="000000"/>
        </w:rPr>
        <w:t xml:space="preserve"> г.</w:t>
      </w:r>
    </w:p>
    <w:p w14:paraId="0AAD2E34" w14:textId="77777777" w:rsidR="002C407C" w:rsidRPr="002C407C" w:rsidRDefault="002C407C" w:rsidP="002C407C">
      <w:pPr>
        <w:jc w:val="center"/>
        <w:rPr>
          <w:b/>
          <w:color w:val="000000"/>
        </w:rPr>
      </w:pPr>
    </w:p>
    <w:p w14:paraId="30D233C5" w14:textId="77777777" w:rsidR="002C407C" w:rsidRPr="002C407C" w:rsidRDefault="002C407C" w:rsidP="002C407C">
      <w:pPr>
        <w:jc w:val="center"/>
        <w:rPr>
          <w:b/>
          <w:color w:val="000000"/>
        </w:rPr>
      </w:pPr>
    </w:p>
    <w:p w14:paraId="0B18CCDC" w14:textId="77777777" w:rsidR="002C407C" w:rsidRPr="002C407C" w:rsidRDefault="002C407C" w:rsidP="002C407C">
      <w:pPr>
        <w:suppressAutoHyphens w:val="0"/>
        <w:jc w:val="center"/>
        <w:rPr>
          <w:b/>
          <w:bCs/>
          <w:color w:val="000000"/>
          <w:lang w:eastAsia="ru-RU"/>
        </w:rPr>
      </w:pPr>
    </w:p>
    <w:p w14:paraId="5177C18D" w14:textId="6EB2BD5F" w:rsidR="002C407C" w:rsidRPr="003F4A5D" w:rsidRDefault="002C407C" w:rsidP="003F4A5D">
      <w:pPr>
        <w:pStyle w:val="ac"/>
        <w:numPr>
          <w:ilvl w:val="0"/>
          <w:numId w:val="18"/>
        </w:numPr>
        <w:rPr>
          <w:b/>
          <w:color w:val="000000"/>
        </w:rPr>
      </w:pPr>
      <w:r w:rsidRPr="003F4A5D">
        <w:rPr>
          <w:b/>
          <w:color w:val="000000"/>
        </w:rPr>
        <w:t>Общие сведения</w:t>
      </w:r>
    </w:p>
    <w:p w14:paraId="64BC267C" w14:textId="7DC96072" w:rsidR="002C407C" w:rsidRPr="003F4A5D" w:rsidRDefault="002C407C" w:rsidP="003F4A5D">
      <w:pPr>
        <w:pStyle w:val="ac"/>
        <w:numPr>
          <w:ilvl w:val="1"/>
          <w:numId w:val="18"/>
        </w:numPr>
        <w:jc w:val="both"/>
        <w:rPr>
          <w:color w:val="000000"/>
        </w:rPr>
      </w:pPr>
      <w:r w:rsidRPr="003F4A5D">
        <w:rPr>
          <w:b/>
          <w:color w:val="000000"/>
        </w:rPr>
        <w:t xml:space="preserve">Объект закупки – </w:t>
      </w:r>
      <w:r w:rsidR="00DE6E38" w:rsidRPr="003F4A5D">
        <w:rPr>
          <w:color w:val="000000"/>
        </w:rPr>
        <w:t xml:space="preserve">предоставление прав использования программного обеспечения «Автоматизированная система оценки и </w:t>
      </w:r>
      <w:proofErr w:type="spellStart"/>
      <w:r w:rsidR="00DE6E38" w:rsidRPr="003F4A5D">
        <w:rPr>
          <w:color w:val="000000"/>
        </w:rPr>
        <w:t>рейтингования</w:t>
      </w:r>
      <w:proofErr w:type="spellEnd"/>
      <w:r w:rsidR="00DE6E38" w:rsidRPr="003F4A5D">
        <w:rPr>
          <w:color w:val="000000"/>
        </w:rPr>
        <w:t xml:space="preserve"> модулей индексации данных</w:t>
      </w:r>
      <w:r w:rsidR="00386E26" w:rsidRPr="003F4A5D">
        <w:rPr>
          <w:color w:val="000000"/>
        </w:rPr>
        <w:t xml:space="preserve"> </w:t>
      </w:r>
      <w:proofErr w:type="spellStart"/>
      <w:r w:rsidR="00386E26" w:rsidRPr="003F4A5D">
        <w:rPr>
          <w:color w:val="000000"/>
        </w:rPr>
        <w:t>видеоаналитики</w:t>
      </w:r>
      <w:proofErr w:type="spellEnd"/>
      <w:r w:rsidR="00DE6E38" w:rsidRPr="003F4A5D">
        <w:rPr>
          <w:color w:val="000000"/>
        </w:rPr>
        <w:t>»</w:t>
      </w:r>
      <w:r w:rsidR="00386E26" w:rsidRPr="003F4A5D">
        <w:rPr>
          <w:color w:val="000000"/>
        </w:rPr>
        <w:t xml:space="preserve"> (далее – ПО</w:t>
      </w:r>
      <w:r w:rsidR="00EE357D">
        <w:rPr>
          <w:color w:val="000000"/>
        </w:rPr>
        <w:t>, РИД</w:t>
      </w:r>
      <w:r w:rsidR="00386E26" w:rsidRPr="003F4A5D">
        <w:rPr>
          <w:color w:val="000000"/>
        </w:rPr>
        <w:t>)</w:t>
      </w:r>
      <w:r w:rsidR="00DE6E38" w:rsidRPr="003F4A5D">
        <w:rPr>
          <w:color w:val="000000"/>
        </w:rPr>
        <w:t xml:space="preserve"> на основе простой (неисключительной) лицензии</w:t>
      </w:r>
      <w:r w:rsidRPr="003F4A5D">
        <w:rPr>
          <w:color w:val="000000"/>
        </w:rPr>
        <w:t>.</w:t>
      </w:r>
      <w:r w:rsidRPr="003F4A5D">
        <w:rPr>
          <w:b/>
          <w:color w:val="000000"/>
        </w:rPr>
        <w:t xml:space="preserve"> </w:t>
      </w:r>
    </w:p>
    <w:p w14:paraId="211D60DB" w14:textId="49FC2944" w:rsidR="002C407C" w:rsidRPr="003F4A5D" w:rsidRDefault="002C407C" w:rsidP="003F4A5D">
      <w:pPr>
        <w:pStyle w:val="ac"/>
        <w:numPr>
          <w:ilvl w:val="1"/>
          <w:numId w:val="18"/>
        </w:numPr>
        <w:rPr>
          <w:b/>
          <w:color w:val="000000"/>
        </w:rPr>
      </w:pPr>
      <w:r w:rsidRPr="003F4A5D">
        <w:rPr>
          <w:b/>
          <w:color w:val="000000"/>
        </w:rPr>
        <w:t>Лицензиат и Лицензиар</w:t>
      </w:r>
    </w:p>
    <w:p w14:paraId="7F19640F" w14:textId="4491CA5D" w:rsidR="002C407C" w:rsidRPr="003F4A5D" w:rsidRDefault="002C407C" w:rsidP="003F4A5D">
      <w:pPr>
        <w:pStyle w:val="ac"/>
        <w:numPr>
          <w:ilvl w:val="2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3F4A5D">
        <w:rPr>
          <w:b/>
          <w:bCs/>
          <w:iCs/>
          <w:color w:val="000000"/>
          <w:u w:val="single"/>
        </w:rPr>
        <w:t>Лицензиат</w:t>
      </w:r>
      <w:r w:rsidR="00B026C5" w:rsidRPr="003F4A5D">
        <w:rPr>
          <w:b/>
          <w:bCs/>
          <w:iCs/>
          <w:color w:val="000000"/>
          <w:u w:val="single"/>
        </w:rPr>
        <w:t xml:space="preserve"> (</w:t>
      </w:r>
      <w:r w:rsidR="00766B3D">
        <w:rPr>
          <w:b/>
          <w:bCs/>
          <w:iCs/>
          <w:color w:val="000000"/>
          <w:u w:val="single"/>
        </w:rPr>
        <w:t xml:space="preserve">в случае предоставления прав использования ПО </w:t>
      </w:r>
      <w:proofErr w:type="spellStart"/>
      <w:r w:rsidR="00766B3D">
        <w:rPr>
          <w:b/>
          <w:bCs/>
          <w:iCs/>
          <w:color w:val="000000"/>
          <w:u w:val="single"/>
        </w:rPr>
        <w:t>по</w:t>
      </w:r>
      <w:proofErr w:type="spellEnd"/>
      <w:r w:rsidR="00766B3D">
        <w:rPr>
          <w:b/>
          <w:bCs/>
          <w:iCs/>
          <w:color w:val="000000"/>
          <w:u w:val="single"/>
        </w:rPr>
        <w:t xml:space="preserve"> </w:t>
      </w:r>
      <w:proofErr w:type="spellStart"/>
      <w:r w:rsidR="00766B3D">
        <w:rPr>
          <w:b/>
          <w:bCs/>
          <w:iCs/>
          <w:color w:val="000000"/>
          <w:u w:val="single"/>
        </w:rPr>
        <w:t>сублицензионному</w:t>
      </w:r>
      <w:proofErr w:type="spellEnd"/>
      <w:r w:rsidR="00766B3D">
        <w:rPr>
          <w:b/>
          <w:bCs/>
          <w:iCs/>
          <w:color w:val="000000"/>
          <w:u w:val="single"/>
        </w:rPr>
        <w:t xml:space="preserve"> договору - </w:t>
      </w:r>
      <w:r w:rsidR="00A10208" w:rsidRPr="003F4A5D">
        <w:rPr>
          <w:b/>
          <w:bCs/>
          <w:iCs/>
          <w:color w:val="000000"/>
          <w:u w:val="single"/>
        </w:rPr>
        <w:t>Сублицензиат</w:t>
      </w:r>
      <w:r w:rsidR="00B026C5" w:rsidRPr="003F4A5D">
        <w:rPr>
          <w:b/>
          <w:bCs/>
          <w:iCs/>
          <w:color w:val="000000"/>
          <w:u w:val="single"/>
        </w:rPr>
        <w:t>)</w:t>
      </w:r>
      <w:r w:rsidRPr="003F4A5D">
        <w:rPr>
          <w:b/>
          <w:bCs/>
          <w:iCs/>
          <w:color w:val="000000"/>
          <w:u w:val="single"/>
        </w:rPr>
        <w:t>:</w:t>
      </w:r>
      <w:r w:rsidRPr="003F4A5D">
        <w:rPr>
          <w:color w:val="000000"/>
        </w:rPr>
        <w:t xml:space="preserve"> </w:t>
      </w:r>
      <w:r w:rsidR="00DE6E38" w:rsidRPr="003F4A5D">
        <w:rPr>
          <w:color w:val="000000"/>
        </w:rPr>
        <w:t>Акционерное общество «Электронная Москва»</w:t>
      </w:r>
      <w:r w:rsidR="00B75D77">
        <w:rPr>
          <w:color w:val="000000"/>
        </w:rPr>
        <w:t>, далее – Лицензиат/Сублицензиат</w:t>
      </w:r>
      <w:r w:rsidRPr="003F4A5D">
        <w:rPr>
          <w:color w:val="000000"/>
        </w:rPr>
        <w:t>.</w:t>
      </w:r>
    </w:p>
    <w:p w14:paraId="55802570" w14:textId="288FBECA" w:rsidR="002C407C" w:rsidRPr="003F4A5D" w:rsidRDefault="002C407C" w:rsidP="003F4A5D">
      <w:pPr>
        <w:pStyle w:val="ac"/>
        <w:numPr>
          <w:ilvl w:val="2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3F4A5D">
        <w:rPr>
          <w:b/>
          <w:bCs/>
          <w:iCs/>
          <w:color w:val="000000"/>
          <w:u w:val="single"/>
        </w:rPr>
        <w:t>Лицензиар</w:t>
      </w:r>
      <w:r w:rsidR="00B026C5" w:rsidRPr="003F4A5D">
        <w:rPr>
          <w:b/>
          <w:bCs/>
          <w:iCs/>
          <w:color w:val="000000"/>
          <w:u w:val="single"/>
        </w:rPr>
        <w:t xml:space="preserve"> (</w:t>
      </w:r>
      <w:r w:rsidR="005A6AFD" w:rsidRPr="005A6AFD">
        <w:rPr>
          <w:b/>
          <w:bCs/>
          <w:iCs/>
          <w:color w:val="000000"/>
          <w:u w:val="single"/>
        </w:rPr>
        <w:t xml:space="preserve">в случае предоставления прав использования ПО </w:t>
      </w:r>
      <w:proofErr w:type="spellStart"/>
      <w:r w:rsidR="005A6AFD" w:rsidRPr="005A6AFD">
        <w:rPr>
          <w:b/>
          <w:bCs/>
          <w:iCs/>
          <w:color w:val="000000"/>
          <w:u w:val="single"/>
        </w:rPr>
        <w:t>по</w:t>
      </w:r>
      <w:proofErr w:type="spellEnd"/>
      <w:r w:rsidR="005A6AFD" w:rsidRPr="005A6AFD">
        <w:rPr>
          <w:b/>
          <w:bCs/>
          <w:iCs/>
          <w:color w:val="000000"/>
          <w:u w:val="single"/>
        </w:rPr>
        <w:t xml:space="preserve"> </w:t>
      </w:r>
      <w:proofErr w:type="spellStart"/>
      <w:r w:rsidR="005A6AFD" w:rsidRPr="005A6AFD">
        <w:rPr>
          <w:b/>
          <w:bCs/>
          <w:iCs/>
          <w:color w:val="000000"/>
          <w:u w:val="single"/>
        </w:rPr>
        <w:t>сублицензионному</w:t>
      </w:r>
      <w:proofErr w:type="spellEnd"/>
      <w:r w:rsidR="005A6AFD" w:rsidRPr="005A6AFD">
        <w:rPr>
          <w:b/>
          <w:bCs/>
          <w:iCs/>
          <w:color w:val="000000"/>
          <w:u w:val="single"/>
        </w:rPr>
        <w:t xml:space="preserve"> договору - </w:t>
      </w:r>
      <w:r w:rsidR="00A10208" w:rsidRPr="003F4A5D">
        <w:rPr>
          <w:b/>
          <w:bCs/>
          <w:iCs/>
          <w:color w:val="000000"/>
          <w:u w:val="single"/>
        </w:rPr>
        <w:t>Лицензиат</w:t>
      </w:r>
      <w:r w:rsidR="00B026C5" w:rsidRPr="003F4A5D">
        <w:rPr>
          <w:b/>
          <w:bCs/>
          <w:iCs/>
          <w:color w:val="000000"/>
          <w:u w:val="single"/>
        </w:rPr>
        <w:t>)</w:t>
      </w:r>
      <w:r w:rsidRPr="003F4A5D">
        <w:rPr>
          <w:b/>
          <w:bCs/>
          <w:iCs/>
          <w:color w:val="000000"/>
          <w:u w:val="single"/>
        </w:rPr>
        <w:t>:</w:t>
      </w:r>
      <w:r w:rsidRPr="003F4A5D">
        <w:rPr>
          <w:color w:val="000000"/>
        </w:rPr>
        <w:t xml:space="preserve"> определяется по итогам проведения закупочной процедуры</w:t>
      </w:r>
      <w:r w:rsidR="00B75D77">
        <w:rPr>
          <w:color w:val="000000"/>
        </w:rPr>
        <w:t>, далее – Лицензиар/Лицензиат.</w:t>
      </w:r>
      <w:r w:rsidRPr="003F4A5D">
        <w:rPr>
          <w:color w:val="000000"/>
        </w:rPr>
        <w:t xml:space="preserve">  </w:t>
      </w:r>
    </w:p>
    <w:p w14:paraId="30290A03" w14:textId="7846A08E" w:rsidR="002C407C" w:rsidRPr="003F4A5D" w:rsidRDefault="002C407C" w:rsidP="003F4A5D">
      <w:pPr>
        <w:pStyle w:val="ac"/>
        <w:numPr>
          <w:ilvl w:val="1"/>
          <w:numId w:val="1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F4A5D">
        <w:rPr>
          <w:b/>
          <w:color w:val="000000"/>
        </w:rPr>
        <w:t>Срок предоставления прав</w:t>
      </w:r>
    </w:p>
    <w:p w14:paraId="72DAF6E5" w14:textId="6686AF0B" w:rsidR="00345B53" w:rsidRPr="003F4A5D" w:rsidRDefault="00345B53" w:rsidP="003F4A5D">
      <w:pPr>
        <w:pStyle w:val="ac"/>
        <w:numPr>
          <w:ilvl w:val="2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3F4A5D">
        <w:rPr>
          <w:color w:val="000000"/>
        </w:rPr>
        <w:t>Права использования ПО предоставляются на весь срок действия исключительных прав.</w:t>
      </w:r>
    </w:p>
    <w:p w14:paraId="794A04C1" w14:textId="1D93E481" w:rsidR="002C407C" w:rsidRPr="003F4A5D" w:rsidRDefault="002C407C" w:rsidP="003F4A5D">
      <w:pPr>
        <w:pStyle w:val="ac"/>
        <w:numPr>
          <w:ilvl w:val="1"/>
          <w:numId w:val="1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F4A5D">
        <w:rPr>
          <w:b/>
          <w:color w:val="000000"/>
        </w:rPr>
        <w:t>Место предоставлени</w:t>
      </w:r>
      <w:r w:rsidR="00A10208" w:rsidRPr="003F4A5D">
        <w:rPr>
          <w:b/>
          <w:color w:val="000000"/>
        </w:rPr>
        <w:t>я прав использования ПО</w:t>
      </w:r>
    </w:p>
    <w:p w14:paraId="435D23D6" w14:textId="5C9630C6" w:rsidR="00A10208" w:rsidRPr="00971ED5" w:rsidRDefault="00A10208" w:rsidP="003F4A5D">
      <w:pPr>
        <w:pStyle w:val="ac"/>
        <w:numPr>
          <w:ilvl w:val="2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3F4A5D">
        <w:rPr>
          <w:color w:val="000000"/>
        </w:rPr>
        <w:t xml:space="preserve">Место предоставления прав использования ПО: </w:t>
      </w:r>
      <w:r w:rsidR="00BD4719">
        <w:t xml:space="preserve">г. Москва, </w:t>
      </w:r>
      <w:proofErr w:type="spellStart"/>
      <w:r w:rsidR="00BD4719">
        <w:t>Яковоапостольский</w:t>
      </w:r>
      <w:proofErr w:type="spellEnd"/>
      <w:r w:rsidR="00BD4719">
        <w:t xml:space="preserve"> пер., д. 12, стр. 1</w:t>
      </w:r>
      <w:r w:rsidR="00BD4719" w:rsidRPr="001E57D0">
        <w:t>.</w:t>
      </w:r>
    </w:p>
    <w:p w14:paraId="626E2928" w14:textId="2B9B836F" w:rsidR="00B026C5" w:rsidRDefault="002C407C" w:rsidP="003F4A5D">
      <w:pPr>
        <w:pStyle w:val="ac"/>
        <w:numPr>
          <w:ilvl w:val="0"/>
          <w:numId w:val="18"/>
        </w:numPr>
        <w:rPr>
          <w:b/>
          <w:color w:val="000000"/>
        </w:rPr>
      </w:pPr>
      <w:r w:rsidRPr="003F4A5D">
        <w:rPr>
          <w:b/>
          <w:color w:val="000000"/>
        </w:rPr>
        <w:t xml:space="preserve">Требования </w:t>
      </w:r>
      <w:proofErr w:type="gramStart"/>
      <w:r w:rsidR="00B026C5">
        <w:rPr>
          <w:b/>
          <w:color w:val="000000"/>
        </w:rPr>
        <w:t>к простой</w:t>
      </w:r>
      <w:proofErr w:type="gramEnd"/>
      <w:r w:rsidR="00B026C5">
        <w:rPr>
          <w:b/>
          <w:color w:val="000000"/>
        </w:rPr>
        <w:t xml:space="preserve"> (неисключительной) лицензии</w:t>
      </w:r>
    </w:p>
    <w:p w14:paraId="75E57C35" w14:textId="422E955D" w:rsidR="00B026C5" w:rsidRDefault="00B026C5" w:rsidP="003F4A5D">
      <w:pPr>
        <w:pStyle w:val="ac"/>
        <w:numPr>
          <w:ilvl w:val="1"/>
          <w:numId w:val="18"/>
        </w:numPr>
        <w:rPr>
          <w:bCs/>
          <w:color w:val="000000"/>
        </w:rPr>
      </w:pPr>
      <w:r>
        <w:rPr>
          <w:bCs/>
          <w:color w:val="000000"/>
        </w:rPr>
        <w:t>Территория использования ПО – Российская Федерация.</w:t>
      </w:r>
    </w:p>
    <w:p w14:paraId="60AC7437" w14:textId="00B5B97A" w:rsidR="00B026C5" w:rsidRDefault="00B026C5" w:rsidP="003F4A5D">
      <w:pPr>
        <w:pStyle w:val="ac"/>
        <w:numPr>
          <w:ilvl w:val="1"/>
          <w:numId w:val="18"/>
        </w:numPr>
        <w:rPr>
          <w:bCs/>
          <w:color w:val="000000"/>
        </w:rPr>
      </w:pPr>
      <w:r>
        <w:rPr>
          <w:bCs/>
          <w:color w:val="000000"/>
        </w:rPr>
        <w:t>Право использования ПО может быть передано органам исполнительной власти г. Москвы и подведомственным им организациям, а также федеральным органам государственной власти</w:t>
      </w:r>
      <w:r w:rsidR="00B27B57">
        <w:rPr>
          <w:bCs/>
          <w:color w:val="000000"/>
        </w:rPr>
        <w:t>, в том числе на безвозмездной основе</w:t>
      </w:r>
      <w:r>
        <w:rPr>
          <w:bCs/>
          <w:color w:val="000000"/>
        </w:rPr>
        <w:t>.</w:t>
      </w:r>
    </w:p>
    <w:p w14:paraId="3A63691C" w14:textId="0713C41F" w:rsidR="00B026C5" w:rsidRDefault="00B026C5" w:rsidP="003F4A5D">
      <w:pPr>
        <w:pStyle w:val="ac"/>
        <w:numPr>
          <w:ilvl w:val="1"/>
          <w:numId w:val="18"/>
        </w:numPr>
        <w:rPr>
          <w:bCs/>
          <w:color w:val="000000"/>
        </w:rPr>
      </w:pPr>
      <w:r>
        <w:rPr>
          <w:bCs/>
          <w:color w:val="000000"/>
        </w:rPr>
        <w:t xml:space="preserve">Пользователями ПО могут быть </w:t>
      </w:r>
      <w:r w:rsidR="00B75D77">
        <w:rPr>
          <w:bCs/>
          <w:color w:val="000000"/>
        </w:rPr>
        <w:t>Лицензиат/Сублицензиат</w:t>
      </w:r>
      <w:r>
        <w:rPr>
          <w:bCs/>
          <w:color w:val="000000"/>
        </w:rPr>
        <w:t>, органы исполнительной власти г. Москвы и подведомственные им организации, а также федеральные органы государственной власти</w:t>
      </w:r>
      <w:r w:rsidR="00B27B57">
        <w:rPr>
          <w:bCs/>
          <w:color w:val="000000"/>
        </w:rPr>
        <w:t xml:space="preserve"> (далее также – Получатель)</w:t>
      </w:r>
      <w:r>
        <w:rPr>
          <w:bCs/>
          <w:color w:val="000000"/>
        </w:rPr>
        <w:t>.</w:t>
      </w:r>
    </w:p>
    <w:p w14:paraId="5A7A18C4" w14:textId="78B6D042" w:rsidR="00B026C5" w:rsidRDefault="00B026C5" w:rsidP="003F4A5D">
      <w:pPr>
        <w:pStyle w:val="ac"/>
        <w:numPr>
          <w:ilvl w:val="1"/>
          <w:numId w:val="18"/>
        </w:numPr>
        <w:rPr>
          <w:bCs/>
          <w:color w:val="000000"/>
        </w:rPr>
      </w:pPr>
      <w:r>
        <w:rPr>
          <w:bCs/>
          <w:color w:val="000000"/>
        </w:rPr>
        <w:t>Передача прав использования ПО иным лицам не предусматривается.</w:t>
      </w:r>
    </w:p>
    <w:p w14:paraId="7DCD71F1" w14:textId="49E83146" w:rsidR="002C407C" w:rsidRPr="002C407C" w:rsidRDefault="002C407C" w:rsidP="003F4A5D">
      <w:pPr>
        <w:numPr>
          <w:ilvl w:val="0"/>
          <w:numId w:val="18"/>
        </w:numPr>
        <w:suppressAutoHyphens w:val="0"/>
        <w:jc w:val="both"/>
        <w:rPr>
          <w:b/>
          <w:color w:val="000000"/>
          <w:lang w:eastAsia="ru-RU"/>
        </w:rPr>
      </w:pPr>
      <w:r w:rsidRPr="002C407C">
        <w:rPr>
          <w:b/>
          <w:color w:val="000000"/>
          <w:lang w:eastAsia="ru-RU"/>
        </w:rPr>
        <w:t xml:space="preserve">Требования к </w:t>
      </w:r>
      <w:r w:rsidR="0045439A">
        <w:rPr>
          <w:b/>
          <w:color w:val="000000"/>
          <w:lang w:eastAsia="ru-RU"/>
        </w:rPr>
        <w:t>исполнению обязательств</w:t>
      </w:r>
      <w:r w:rsidRPr="002C407C">
        <w:rPr>
          <w:b/>
          <w:color w:val="000000"/>
          <w:lang w:eastAsia="ru-RU"/>
        </w:rPr>
        <w:t>:</w:t>
      </w:r>
    </w:p>
    <w:p w14:paraId="4D99188C" w14:textId="02C67DD2" w:rsidR="002C407C" w:rsidRPr="002C407C" w:rsidRDefault="00B026C5" w:rsidP="003F4A5D">
      <w:pPr>
        <w:numPr>
          <w:ilvl w:val="1"/>
          <w:numId w:val="18"/>
        </w:num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ПО должно соответствовать </w:t>
      </w:r>
      <w:r w:rsidR="002C407C" w:rsidRPr="002C407C">
        <w:rPr>
          <w:lang w:eastAsia="ru-RU"/>
        </w:rPr>
        <w:t>требованиям Технического задания и Приложения № 1 к Техническому заданию – «Спецификаци</w:t>
      </w:r>
      <w:r>
        <w:rPr>
          <w:lang w:eastAsia="ru-RU"/>
        </w:rPr>
        <w:t>и</w:t>
      </w:r>
      <w:r w:rsidR="002C407C" w:rsidRPr="002C407C">
        <w:rPr>
          <w:lang w:eastAsia="ru-RU"/>
        </w:rPr>
        <w:t>».</w:t>
      </w:r>
    </w:p>
    <w:p w14:paraId="054F7F37" w14:textId="66A7D5DB" w:rsidR="002C407C" w:rsidRDefault="00B75D77" w:rsidP="003F4A5D">
      <w:pPr>
        <w:numPr>
          <w:ilvl w:val="1"/>
          <w:numId w:val="1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Лицензиар/Лицензиат</w:t>
      </w:r>
      <w:r w:rsidR="002C407C" w:rsidRPr="002C407C">
        <w:rPr>
          <w:color w:val="000000"/>
          <w:lang w:eastAsia="ru-RU"/>
        </w:rPr>
        <w:t xml:space="preserve"> в ходе исполнения обязательств, предусмотренных </w:t>
      </w:r>
      <w:r w:rsidR="0045439A">
        <w:rPr>
          <w:color w:val="000000"/>
          <w:lang w:eastAsia="ru-RU"/>
        </w:rPr>
        <w:t>Договором</w:t>
      </w:r>
      <w:r w:rsidR="0045439A" w:rsidRPr="002C407C">
        <w:rPr>
          <w:color w:val="000000"/>
          <w:lang w:eastAsia="ru-RU"/>
        </w:rPr>
        <w:t xml:space="preserve"> </w:t>
      </w:r>
      <w:r w:rsidR="002C407C" w:rsidRPr="002C407C">
        <w:rPr>
          <w:color w:val="000000"/>
          <w:lang w:eastAsia="ru-RU"/>
        </w:rPr>
        <w:t>должен</w:t>
      </w:r>
      <w:r w:rsidR="00F55F79">
        <w:rPr>
          <w:color w:val="000000"/>
          <w:lang w:eastAsia="ru-RU"/>
        </w:rPr>
        <w:t xml:space="preserve"> выполнить</w:t>
      </w:r>
      <w:r w:rsidR="00B27B57">
        <w:rPr>
          <w:color w:val="000000"/>
          <w:lang w:eastAsia="ru-RU"/>
        </w:rPr>
        <w:t xml:space="preserve"> </w:t>
      </w:r>
      <w:r w:rsidR="00C135E7">
        <w:rPr>
          <w:color w:val="000000"/>
          <w:lang w:eastAsia="ru-RU"/>
        </w:rPr>
        <w:t>следующие мероприятия</w:t>
      </w:r>
      <w:r w:rsidR="002C407C" w:rsidRPr="002C407C">
        <w:rPr>
          <w:color w:val="000000"/>
          <w:lang w:eastAsia="ru-RU"/>
        </w:rPr>
        <w:t>:</w:t>
      </w:r>
    </w:p>
    <w:p w14:paraId="51CD794E" w14:textId="4FC41769" w:rsidR="0045439A" w:rsidRDefault="0045439A" w:rsidP="003F4A5D">
      <w:pPr>
        <w:pStyle w:val="ac"/>
        <w:numPr>
          <w:ilvl w:val="2"/>
          <w:numId w:val="18"/>
        </w:numPr>
        <w:suppressAutoHyphens w:val="0"/>
        <w:jc w:val="both"/>
      </w:pPr>
      <w:r w:rsidRPr="00FB4762">
        <w:t>установк</w:t>
      </w:r>
      <w:r w:rsidR="00C135E7">
        <w:t>а</w:t>
      </w:r>
      <w:r w:rsidRPr="00FB4762">
        <w:t xml:space="preserve"> </w:t>
      </w:r>
      <w:r w:rsidR="00B27B57">
        <w:t>ПО</w:t>
      </w:r>
      <w:r w:rsidRPr="00FB4762">
        <w:t xml:space="preserve"> на средства вычислительной техники</w:t>
      </w:r>
      <w:r w:rsidR="00C135E7">
        <w:t>, предоставленн</w:t>
      </w:r>
      <w:r w:rsidR="008234E8">
        <w:t>ы</w:t>
      </w:r>
      <w:r w:rsidR="00C135E7">
        <w:t>е</w:t>
      </w:r>
      <w:r w:rsidRPr="00FB4762">
        <w:t xml:space="preserve"> </w:t>
      </w:r>
      <w:r w:rsidR="00B75D77">
        <w:t>Лицензиатом/Сублицензиатом</w:t>
      </w:r>
      <w:r w:rsidRPr="00FB4762">
        <w:t>;</w:t>
      </w:r>
    </w:p>
    <w:p w14:paraId="52B3738F" w14:textId="1EF49E3F" w:rsidR="0045439A" w:rsidRDefault="0045439A" w:rsidP="003F4A5D">
      <w:pPr>
        <w:pStyle w:val="ac"/>
        <w:numPr>
          <w:ilvl w:val="2"/>
          <w:numId w:val="18"/>
        </w:numPr>
        <w:suppressAutoHyphens w:val="0"/>
        <w:jc w:val="both"/>
      </w:pPr>
      <w:r w:rsidRPr="00FB4762">
        <w:t>проверк</w:t>
      </w:r>
      <w:r w:rsidR="00C135E7">
        <w:t>а</w:t>
      </w:r>
      <w:r w:rsidRPr="00FB4762">
        <w:t xml:space="preserve"> корректности установки </w:t>
      </w:r>
      <w:r w:rsidR="00B27B57">
        <w:t>ПО</w:t>
      </w:r>
      <w:r w:rsidRPr="00FB4762">
        <w:t>;</w:t>
      </w:r>
    </w:p>
    <w:p w14:paraId="49652711" w14:textId="5F1CEFC5" w:rsidR="0045439A" w:rsidRPr="00FB4762" w:rsidRDefault="0045439A" w:rsidP="003F4A5D">
      <w:pPr>
        <w:pStyle w:val="ac"/>
        <w:numPr>
          <w:ilvl w:val="2"/>
          <w:numId w:val="18"/>
        </w:numPr>
        <w:suppressAutoHyphens w:val="0"/>
        <w:jc w:val="both"/>
      </w:pPr>
      <w:r w:rsidRPr="00FB4762">
        <w:t>проверк</w:t>
      </w:r>
      <w:r w:rsidR="00C135E7">
        <w:t>а</w:t>
      </w:r>
      <w:r w:rsidRPr="00FB4762">
        <w:t xml:space="preserve"> функционирования базовых компонентов </w:t>
      </w:r>
      <w:r w:rsidR="00B27B57">
        <w:t>ПО</w:t>
      </w:r>
      <w:r w:rsidRPr="00FB4762">
        <w:t xml:space="preserve"> согласно базовым режимам эксплуатации, </w:t>
      </w:r>
      <w:r w:rsidR="00C135E7">
        <w:t xml:space="preserve">приведенным </w:t>
      </w:r>
      <w:r w:rsidRPr="00FB4762">
        <w:t xml:space="preserve">в </w:t>
      </w:r>
      <w:r w:rsidR="00A03F0E">
        <w:t>эксплуатационной документации</w:t>
      </w:r>
      <w:r>
        <w:t>;</w:t>
      </w:r>
    </w:p>
    <w:p w14:paraId="7D62737D" w14:textId="1502C2D5" w:rsidR="0045439A" w:rsidRPr="002C407C" w:rsidRDefault="0045439A" w:rsidP="003F4A5D">
      <w:pPr>
        <w:numPr>
          <w:ilvl w:val="2"/>
          <w:numId w:val="1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инструктаж</w:t>
      </w:r>
      <w:r w:rsidR="00F43F16">
        <w:rPr>
          <w:color w:val="000000"/>
          <w:lang w:eastAsia="ru-RU"/>
        </w:rPr>
        <w:t xml:space="preserve"> </w:t>
      </w:r>
      <w:r w:rsidR="00B75D77">
        <w:rPr>
          <w:color w:val="000000"/>
          <w:lang w:eastAsia="ru-RU"/>
        </w:rPr>
        <w:t>Лицензиата/Сублицензиата</w:t>
      </w:r>
      <w:r w:rsidR="00C135E7">
        <w:rPr>
          <w:color w:val="000000"/>
          <w:lang w:eastAsia="ru-RU"/>
        </w:rPr>
        <w:t xml:space="preserve"> по разработанной </w:t>
      </w:r>
      <w:r w:rsidR="00B75D77">
        <w:rPr>
          <w:color w:val="000000"/>
          <w:lang w:eastAsia="ru-RU"/>
        </w:rPr>
        <w:t>Лицензиаром/Лицензиатом</w:t>
      </w:r>
      <w:r w:rsidR="00C135E7">
        <w:rPr>
          <w:color w:val="000000"/>
          <w:lang w:eastAsia="ru-RU"/>
        </w:rPr>
        <w:t xml:space="preserve"> программе инструктажа</w:t>
      </w:r>
      <w:r w:rsidR="00B27B57">
        <w:rPr>
          <w:color w:val="000000"/>
          <w:lang w:eastAsia="ru-RU"/>
        </w:rPr>
        <w:t>.</w:t>
      </w:r>
    </w:p>
    <w:p w14:paraId="135C5EEF" w14:textId="3CFA3FE5" w:rsidR="002C407C" w:rsidRPr="002C407C" w:rsidRDefault="002C407C" w:rsidP="003F4A5D">
      <w:pPr>
        <w:numPr>
          <w:ilvl w:val="0"/>
          <w:numId w:val="18"/>
        </w:numPr>
        <w:suppressAutoHyphens w:val="0"/>
        <w:jc w:val="both"/>
        <w:rPr>
          <w:b/>
          <w:color w:val="000000"/>
          <w:lang w:eastAsia="ru-RU"/>
        </w:rPr>
      </w:pPr>
      <w:r w:rsidRPr="002C407C">
        <w:rPr>
          <w:color w:val="000000"/>
          <w:lang w:eastAsia="ru-RU"/>
        </w:rPr>
        <w:t xml:space="preserve"> </w:t>
      </w:r>
      <w:r w:rsidRPr="002C407C">
        <w:rPr>
          <w:b/>
          <w:color w:val="000000"/>
          <w:lang w:eastAsia="ru-RU"/>
        </w:rPr>
        <w:t xml:space="preserve">Порядок передачи </w:t>
      </w:r>
      <w:r w:rsidR="00B026C5">
        <w:rPr>
          <w:b/>
          <w:color w:val="000000"/>
          <w:lang w:eastAsia="ru-RU"/>
        </w:rPr>
        <w:t>прав использования ПО</w:t>
      </w:r>
    </w:p>
    <w:p w14:paraId="52CEE95C" w14:textId="25F934A8" w:rsidR="00C135E7" w:rsidRDefault="00B75D77" w:rsidP="003F4A5D">
      <w:pPr>
        <w:pStyle w:val="ac"/>
        <w:numPr>
          <w:ilvl w:val="1"/>
          <w:numId w:val="18"/>
        </w:numPr>
        <w:tabs>
          <w:tab w:val="left" w:pos="1418"/>
        </w:tabs>
        <w:suppressAutoHyphens w:val="0"/>
        <w:jc w:val="both"/>
      </w:pPr>
      <w:r>
        <w:t>Лицензиар/Лицензиат</w:t>
      </w:r>
      <w:r w:rsidR="00C135E7">
        <w:t xml:space="preserve"> </w:t>
      </w:r>
      <w:r w:rsidR="001B5731">
        <w:t>в сроки</w:t>
      </w:r>
      <w:r w:rsidR="0083789B">
        <w:t xml:space="preserve"> передачи экземпляра РИД</w:t>
      </w:r>
      <w:r w:rsidR="001B5731">
        <w:t xml:space="preserve">, установленные Договором, выполняет мероприятия п.3.2. Технического задания и </w:t>
      </w:r>
      <w:r w:rsidR="00C135E7">
        <w:t>передает ПО в следующей комплектации:</w:t>
      </w:r>
    </w:p>
    <w:p w14:paraId="41AFAD0D" w14:textId="3C55387B" w:rsidR="00C135E7" w:rsidRDefault="00C135E7" w:rsidP="00C135E7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>дистрибутивы (установочные комплекты) ПО, предназначенные для установки на средства</w:t>
      </w:r>
      <w:r w:rsidR="00F64684" w:rsidRPr="00971ED5">
        <w:t xml:space="preserve"> </w:t>
      </w:r>
      <w:r w:rsidR="00F64684">
        <w:t>вычислительной техники</w:t>
      </w:r>
      <w:r>
        <w:t>;</w:t>
      </w:r>
    </w:p>
    <w:p w14:paraId="4B034690" w14:textId="67D706BC" w:rsidR="00C135E7" w:rsidRDefault="00C135E7" w:rsidP="00C135E7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>необходимые для функционирования ПО сторонние программные компоненты, за исключением общесистемного программного обеспечения, в актуальных версиях в виде дистрибутивов</w:t>
      </w:r>
      <w:r w:rsidR="00CB6B0C">
        <w:t xml:space="preserve">, </w:t>
      </w:r>
      <w:r w:rsidR="00CB6B0C" w:rsidRPr="00DF23D1">
        <w:t>в том числе лицензии на такие компоненты, подтверждающие возможность их использования</w:t>
      </w:r>
      <w:r>
        <w:t>;</w:t>
      </w:r>
    </w:p>
    <w:p w14:paraId="67B6CE1C" w14:textId="517AAA4D" w:rsidR="00C135E7" w:rsidRDefault="00C135E7" w:rsidP="00C135E7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>эксплуатационная документация на ПО;</w:t>
      </w:r>
    </w:p>
    <w:p w14:paraId="14F1129D" w14:textId="5B4F8103" w:rsidR="00CB6B0C" w:rsidRDefault="00C135E7" w:rsidP="00C135E7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>электронные либо физические ключи активации, в случае необходимости использования таких ключей для функционирования ПО</w:t>
      </w:r>
      <w:r w:rsidR="00CB6B0C">
        <w:t>.</w:t>
      </w:r>
    </w:p>
    <w:p w14:paraId="27786E8B" w14:textId="3345467E" w:rsidR="00C135E7" w:rsidRDefault="008234E8" w:rsidP="00C135E7">
      <w:pPr>
        <w:pStyle w:val="ac"/>
        <w:numPr>
          <w:ilvl w:val="1"/>
          <w:numId w:val="18"/>
        </w:numPr>
        <w:tabs>
          <w:tab w:val="left" w:pos="1418"/>
        </w:tabs>
        <w:suppressAutoHyphens w:val="0"/>
        <w:jc w:val="both"/>
      </w:pPr>
      <w:r>
        <w:lastRenderedPageBreak/>
        <w:t>Комплект ПО должен быть передан на машинном носителе в двух экземплярах.</w:t>
      </w:r>
    </w:p>
    <w:p w14:paraId="03AE22F3" w14:textId="6465CB40" w:rsidR="00CB6B0C" w:rsidRDefault="00CB6B0C" w:rsidP="00C135E7">
      <w:pPr>
        <w:pStyle w:val="ac"/>
        <w:numPr>
          <w:ilvl w:val="1"/>
          <w:numId w:val="18"/>
        </w:numPr>
        <w:tabs>
          <w:tab w:val="left" w:pos="1418"/>
        </w:tabs>
        <w:suppressAutoHyphens w:val="0"/>
        <w:jc w:val="both"/>
      </w:pPr>
      <w:r>
        <w:t xml:space="preserve">Вместе с комплектом ПО </w:t>
      </w:r>
      <w:r w:rsidR="00B75D77">
        <w:t>Лицензиар/Лицензиат</w:t>
      </w:r>
      <w:r>
        <w:t xml:space="preserve"> должен предоставить документацию, подтверждающую что </w:t>
      </w:r>
      <w:proofErr w:type="gramStart"/>
      <w:r>
        <w:t>ПО отечественного производства</w:t>
      </w:r>
      <w:proofErr w:type="gramEnd"/>
      <w:r>
        <w:t xml:space="preserve"> (принадлежит российской организации),</w:t>
      </w:r>
      <w:r w:rsidRPr="00E56E98">
        <w:rPr>
          <w:lang w:eastAsia="ru-RU"/>
        </w:rPr>
        <w:t xml:space="preserve"> внесен</w:t>
      </w:r>
      <w:r>
        <w:rPr>
          <w:lang w:eastAsia="ru-RU"/>
        </w:rPr>
        <w:t>о</w:t>
      </w:r>
      <w:r w:rsidRPr="00E56E98">
        <w:rPr>
          <w:lang w:eastAsia="ru-RU"/>
        </w:rPr>
        <w:t xml:space="preserve"> в Единый реестр российских программ для электронных вычислительных машин и баз данных </w:t>
      </w:r>
      <w:proofErr w:type="spellStart"/>
      <w:r w:rsidRPr="00E56E98">
        <w:rPr>
          <w:lang w:eastAsia="ru-RU"/>
        </w:rPr>
        <w:t>Минкомсвязи</w:t>
      </w:r>
      <w:proofErr w:type="spellEnd"/>
      <w:r w:rsidRPr="00E56E98">
        <w:rPr>
          <w:lang w:eastAsia="ru-RU"/>
        </w:rPr>
        <w:t xml:space="preserve"> России (или соответствует требованиям, предъявляемым для внесения программного обеспечения в указанный реестр</w:t>
      </w:r>
      <w:r>
        <w:rPr>
          <w:lang w:eastAsia="ru-RU"/>
        </w:rPr>
        <w:t>).</w:t>
      </w:r>
    </w:p>
    <w:p w14:paraId="1C39C62F" w14:textId="378F0B1B" w:rsidR="0045439A" w:rsidRDefault="00B75D77" w:rsidP="003F4A5D">
      <w:pPr>
        <w:pStyle w:val="ac"/>
        <w:numPr>
          <w:ilvl w:val="1"/>
          <w:numId w:val="18"/>
        </w:numPr>
        <w:tabs>
          <w:tab w:val="left" w:pos="1418"/>
        </w:tabs>
        <w:suppressAutoHyphens w:val="0"/>
        <w:jc w:val="both"/>
      </w:pPr>
      <w:r>
        <w:rPr>
          <w:color w:val="000000"/>
          <w:lang w:eastAsia="ru-RU"/>
        </w:rPr>
        <w:t>Лицензиат/Сублицензиат</w:t>
      </w:r>
      <w:r w:rsidR="0045439A">
        <w:t xml:space="preserve"> </w:t>
      </w:r>
      <w:r w:rsidR="009C3A15">
        <w:t>перед подписанием</w:t>
      </w:r>
      <w:r w:rsidR="009C3A15" w:rsidRPr="00C135E7">
        <w:t xml:space="preserve"> </w:t>
      </w:r>
      <w:r w:rsidR="00C135E7" w:rsidRPr="00971ED5">
        <w:t xml:space="preserve">акта </w:t>
      </w:r>
      <w:r w:rsidR="00C135E7">
        <w:t xml:space="preserve">передачи </w:t>
      </w:r>
      <w:r w:rsidR="001B5731">
        <w:t>РИД и предоставления Лицензии проверяет соответствие ПО требованиям Технического задания в следующем порядке</w:t>
      </w:r>
      <w:r w:rsidR="00C135E7">
        <w:t>:</w:t>
      </w:r>
    </w:p>
    <w:p w14:paraId="6F74C0AA" w14:textId="1E4266D8" w:rsidR="0045439A" w:rsidRDefault="00C135E7" w:rsidP="00971ED5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>с</w:t>
      </w:r>
      <w:r w:rsidR="0045439A" w:rsidRPr="002A1729">
        <w:t>остав, об</w:t>
      </w:r>
      <w:r w:rsidR="0045439A" w:rsidRPr="00E855B0">
        <w:t xml:space="preserve">ъем и методы испытаний </w:t>
      </w:r>
      <w:r w:rsidR="0045439A">
        <w:t>приводятся</w:t>
      </w:r>
      <w:r w:rsidR="0045439A" w:rsidRPr="002A1729">
        <w:t xml:space="preserve"> в программе и методике испытаний, разрабатываемой</w:t>
      </w:r>
      <w:r w:rsidR="0045439A">
        <w:t xml:space="preserve"> </w:t>
      </w:r>
      <w:r w:rsidR="00B75D77">
        <w:t>Лицензиаром/Лицензиатом</w:t>
      </w:r>
      <w:r w:rsidR="00ED24FA">
        <w:t xml:space="preserve"> </w:t>
      </w:r>
      <w:r w:rsidR="0045439A">
        <w:t xml:space="preserve">и согласованной с </w:t>
      </w:r>
      <w:r w:rsidR="00B75D77">
        <w:t>Лицензиатом/Сублицензиатом</w:t>
      </w:r>
      <w:r w:rsidR="00845616">
        <w:t>;</w:t>
      </w:r>
    </w:p>
    <w:p w14:paraId="6D01115D" w14:textId="35739246" w:rsidR="0083789B" w:rsidRDefault="00C135E7" w:rsidP="00971ED5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>и</w:t>
      </w:r>
      <w:r w:rsidR="0045439A" w:rsidRPr="00DF23D1">
        <w:t xml:space="preserve">спытания проводятся комиссией из состава представителей </w:t>
      </w:r>
      <w:r w:rsidR="00B75D77">
        <w:t>Лицензиата/Сублицензиата</w:t>
      </w:r>
      <w:r w:rsidR="0045439A" w:rsidRPr="00DF23D1">
        <w:t xml:space="preserve">, </w:t>
      </w:r>
      <w:r w:rsidR="00B75D77">
        <w:t>Лицензиара/Лицензиата</w:t>
      </w:r>
      <w:r w:rsidR="00ED24FA">
        <w:t xml:space="preserve"> </w:t>
      </w:r>
      <w:r w:rsidR="0045439A" w:rsidRPr="00DF23D1">
        <w:t xml:space="preserve">и иных заинтересованных организаций по решению </w:t>
      </w:r>
      <w:r w:rsidR="00B75D77">
        <w:t>Лицензиата/Сублицензиата</w:t>
      </w:r>
      <w:r w:rsidR="0083789B">
        <w:t>;</w:t>
      </w:r>
    </w:p>
    <w:p w14:paraId="751B2A6D" w14:textId="1DEFF4B0" w:rsidR="0083789B" w:rsidRDefault="00B75D77" w:rsidP="00971ED5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>Лицензиар/Лицензиат</w:t>
      </w:r>
      <w:r w:rsidR="0083789B">
        <w:t xml:space="preserve"> устраняет выявленные</w:t>
      </w:r>
      <w:r w:rsidR="0083789B" w:rsidRPr="0083789B">
        <w:t xml:space="preserve"> </w:t>
      </w:r>
      <w:r w:rsidR="0083789B">
        <w:t xml:space="preserve">по результатам проверки </w:t>
      </w:r>
      <w:r w:rsidR="00065267">
        <w:t>несоответствия требованиям Технического задания</w:t>
      </w:r>
      <w:r w:rsidR="0083789B">
        <w:t xml:space="preserve"> в сроки предоставления права, установленные Договором;</w:t>
      </w:r>
    </w:p>
    <w:p w14:paraId="0E577888" w14:textId="79915057" w:rsidR="00CB6B0C" w:rsidRDefault="0083789B" w:rsidP="00971ED5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 xml:space="preserve">если на момент истечения срока предоставления права, установленного Договором, </w:t>
      </w:r>
      <w:r w:rsidR="00065267">
        <w:t>выявленные несоответствия</w:t>
      </w:r>
      <w:r>
        <w:t xml:space="preserve"> </w:t>
      </w:r>
      <w:r w:rsidR="00065267">
        <w:t>требованиям Технического задания не устранены</w:t>
      </w:r>
      <w:r>
        <w:t xml:space="preserve">, </w:t>
      </w:r>
      <w:r w:rsidR="00B75D77">
        <w:t>Лицензиат/Сублицензиат</w:t>
      </w:r>
      <w:r>
        <w:t xml:space="preserve"> направляет </w:t>
      </w:r>
      <w:r w:rsidR="00B75D77">
        <w:t>Лицензиару/Лицензиату</w:t>
      </w:r>
      <w:r>
        <w:t xml:space="preserve"> мотивированный отказ от </w:t>
      </w:r>
      <w:r w:rsidR="00CB6B0C">
        <w:t>приемки результатов исполнения Договора;</w:t>
      </w:r>
    </w:p>
    <w:p w14:paraId="22631933" w14:textId="3BDCCED9" w:rsidR="00A03F0E" w:rsidRDefault="00CB6B0C" w:rsidP="00971ED5">
      <w:pPr>
        <w:pStyle w:val="ac"/>
        <w:numPr>
          <w:ilvl w:val="2"/>
          <w:numId w:val="18"/>
        </w:numPr>
        <w:tabs>
          <w:tab w:val="left" w:pos="1418"/>
        </w:tabs>
        <w:suppressAutoHyphens w:val="0"/>
        <w:jc w:val="both"/>
      </w:pPr>
      <w:r>
        <w:t xml:space="preserve">если по итогам проверки </w:t>
      </w:r>
      <w:r w:rsidR="00065267">
        <w:t>ПО соответствует требованиям Технического задания</w:t>
      </w:r>
      <w:r>
        <w:t xml:space="preserve">, то </w:t>
      </w:r>
      <w:r w:rsidR="00B75D77">
        <w:t>Лицензиат/Сублицензиат</w:t>
      </w:r>
      <w:r>
        <w:t xml:space="preserve"> и </w:t>
      </w:r>
      <w:r w:rsidR="00B75D77">
        <w:t>Лицензиар/Лицензиат</w:t>
      </w:r>
      <w:r>
        <w:t xml:space="preserve"> подписывают акт передачи РИД и предоставления Лицензии, подтверждающий факт предоставления ПО и права использования ПО</w:t>
      </w:r>
      <w:r w:rsidR="0045439A" w:rsidRPr="00DF23D1">
        <w:t>.</w:t>
      </w:r>
    </w:p>
    <w:p w14:paraId="129D7070" w14:textId="69404515" w:rsidR="00197619" w:rsidRPr="002C407C" w:rsidRDefault="00197619" w:rsidP="00197619">
      <w:pPr>
        <w:numPr>
          <w:ilvl w:val="0"/>
          <w:numId w:val="18"/>
        </w:numPr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Иные требования</w:t>
      </w:r>
    </w:p>
    <w:p w14:paraId="40DC71D2" w14:textId="77777777" w:rsidR="00197619" w:rsidRDefault="00197619" w:rsidP="001C7E87">
      <w:pPr>
        <w:pStyle w:val="ac"/>
        <w:numPr>
          <w:ilvl w:val="1"/>
          <w:numId w:val="18"/>
        </w:numPr>
        <w:tabs>
          <w:tab w:val="left" w:pos="1418"/>
        </w:tabs>
        <w:jc w:val="both"/>
      </w:pPr>
      <w:r w:rsidRPr="001E57D0">
        <w:t xml:space="preserve">Гарантия на </w:t>
      </w:r>
      <w:r>
        <w:t>ПО</w:t>
      </w:r>
      <w:r w:rsidRPr="001E57D0">
        <w:t xml:space="preserve"> обеспечивается предоставлением </w:t>
      </w:r>
      <w:r>
        <w:t>гарантийного сопровождения</w:t>
      </w:r>
      <w:r w:rsidRPr="001E57D0">
        <w:t xml:space="preserve"> продолжительностью не менее 12 (двенадцати) месяцев</w:t>
      </w:r>
      <w:r>
        <w:t xml:space="preserve"> с даты подписания акта передачи РИД и предоставления Лицензии</w:t>
      </w:r>
      <w:r w:rsidRPr="001E57D0">
        <w:t>.</w:t>
      </w:r>
      <w:r>
        <w:t xml:space="preserve"> </w:t>
      </w:r>
      <w:r w:rsidRPr="009D6A23">
        <w:t>Требования к гарантийному сопровождению программного обеспечения приведены в Приложении 2 к Техническому заданию.</w:t>
      </w:r>
    </w:p>
    <w:p w14:paraId="3CEF2DAA" w14:textId="49628322" w:rsidR="00197619" w:rsidRDefault="00197619" w:rsidP="00197619">
      <w:pPr>
        <w:pStyle w:val="ac"/>
        <w:numPr>
          <w:ilvl w:val="1"/>
          <w:numId w:val="18"/>
        </w:numPr>
        <w:tabs>
          <w:tab w:val="left" w:pos="1418"/>
        </w:tabs>
        <w:suppressAutoHyphens w:val="0"/>
        <w:jc w:val="both"/>
      </w:pPr>
      <w:r w:rsidRPr="00197619">
        <w:t>Лицензиар/Лицензиат дает свое согласие на осуществление Департаментом информационных технологий города Москвы и органами государственного финансового контроля проверок по исполнению Договора с целью соблюдения условий, целей и порядка предоставления субсидии Лицензиату/Сублицензиату.</w:t>
      </w:r>
    </w:p>
    <w:p w14:paraId="3492B0EE" w14:textId="77777777" w:rsidR="002C407C" w:rsidRPr="002C407C" w:rsidRDefault="002C407C" w:rsidP="002C407C">
      <w:pPr>
        <w:suppressAutoHyphens w:val="0"/>
        <w:jc w:val="both"/>
        <w:rPr>
          <w:color w:val="000000"/>
          <w:lang w:eastAsia="ru-RU"/>
        </w:rPr>
      </w:pPr>
    </w:p>
    <w:p w14:paraId="7A9A6AA2" w14:textId="03166898" w:rsidR="002C407C" w:rsidRPr="002C407C" w:rsidRDefault="00B75D77" w:rsidP="002C407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Лицензиат/</w:t>
      </w:r>
      <w:proofErr w:type="gramStart"/>
      <w:r>
        <w:rPr>
          <w:rFonts w:eastAsia="Calibri"/>
          <w:lang w:eastAsia="en-US"/>
        </w:rPr>
        <w:t>Сублицензиат</w:t>
      </w:r>
      <w:r w:rsidR="002C407C" w:rsidRPr="002C407C">
        <w:rPr>
          <w:rFonts w:eastAsia="Calibri"/>
          <w:lang w:eastAsia="en-US"/>
        </w:rPr>
        <w:t>:   </w:t>
      </w:r>
      <w:proofErr w:type="gramEnd"/>
      <w:r w:rsidR="002C407C" w:rsidRPr="002C407C">
        <w:rPr>
          <w:rFonts w:eastAsia="Calibri"/>
          <w:lang w:eastAsia="en-US"/>
        </w:rPr>
        <w:t xml:space="preserve">                                                           </w:t>
      </w:r>
      <w:r>
        <w:rPr>
          <w:rFonts w:eastAsia="Calibri"/>
          <w:lang w:eastAsia="en-US"/>
        </w:rPr>
        <w:t>Лицензиар/Лицензиат</w:t>
      </w:r>
      <w:r w:rsidR="002C407C" w:rsidRPr="002C407C">
        <w:rPr>
          <w:rFonts w:eastAsia="Calibri"/>
          <w:lang w:eastAsia="en-US"/>
        </w:rPr>
        <w:t>:</w:t>
      </w:r>
    </w:p>
    <w:p w14:paraId="10F9B055" w14:textId="77777777" w:rsidR="002C407C" w:rsidRPr="002C407C" w:rsidRDefault="002C407C" w:rsidP="002C407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C407C">
        <w:rPr>
          <w:rFonts w:eastAsia="Calibri"/>
          <w:lang w:eastAsia="en-US"/>
        </w:rPr>
        <w:t>______________ /__________/                                                       _______________/ ____________/</w:t>
      </w:r>
    </w:p>
    <w:p w14:paraId="68CA6713" w14:textId="55EE5A82" w:rsidR="005764DA" w:rsidRDefault="002C407C" w:rsidP="002C407C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407C">
        <w:rPr>
          <w:rFonts w:ascii="Times New Roman" w:eastAsia="Calibri" w:hAnsi="Times New Roman" w:cs="Times New Roman"/>
          <w:sz w:val="24"/>
          <w:szCs w:val="24"/>
          <w:lang w:eastAsia="en-US"/>
        </w:rPr>
        <w:t>М.П.                                                                                                                                         М.П.  </w:t>
      </w:r>
      <w:r w:rsidR="009E4FBB" w:rsidRPr="009E4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</w:p>
    <w:p w14:paraId="168514C9" w14:textId="77777777" w:rsidR="00F3145C" w:rsidRDefault="00F3145C" w:rsidP="00F3145C">
      <w:pPr>
        <w:tabs>
          <w:tab w:val="left" w:pos="360"/>
        </w:tabs>
        <w:autoSpaceDE w:val="0"/>
        <w:ind w:firstLine="720"/>
        <w:jc w:val="center"/>
        <w:rPr>
          <w:b/>
          <w:bCs/>
          <w:lang w:eastAsia="zh-CN"/>
        </w:rPr>
        <w:sectPr w:rsidR="00F3145C" w:rsidSect="005E1DFE">
          <w:headerReference w:type="default" r:id="rId8"/>
          <w:footerReference w:type="default" r:id="rId9"/>
          <w:footerReference w:type="first" r:id="rId10"/>
          <w:pgSz w:w="11906" w:h="16838"/>
          <w:pgMar w:top="992" w:right="851" w:bottom="709" w:left="1134" w:header="720" w:footer="720" w:gutter="0"/>
          <w:cols w:space="720"/>
          <w:titlePg/>
          <w:docGrid w:linePitch="360" w:charSpace="32768"/>
        </w:sectPr>
      </w:pPr>
    </w:p>
    <w:p w14:paraId="0A7B1CCB" w14:textId="0DB748C4" w:rsidR="000B7A54" w:rsidRDefault="002965C9" w:rsidP="004D2EC8">
      <w:pPr>
        <w:widowControl w:val="0"/>
        <w:suppressLineNumbers/>
        <w:jc w:val="right"/>
        <w:rPr>
          <w:b/>
        </w:rPr>
      </w:pPr>
      <w:r w:rsidRPr="000B7A54">
        <w:rPr>
          <w:b/>
        </w:rPr>
        <w:lastRenderedPageBreak/>
        <w:t>Приложени</w:t>
      </w:r>
      <w:r>
        <w:rPr>
          <w:b/>
        </w:rPr>
        <w:t>е</w:t>
      </w:r>
      <w:r w:rsidRPr="000B7A54">
        <w:rPr>
          <w:b/>
        </w:rPr>
        <w:t xml:space="preserve"> </w:t>
      </w:r>
      <w:r w:rsidR="000B7A54" w:rsidRPr="000B7A54">
        <w:rPr>
          <w:b/>
        </w:rPr>
        <w:t>№ 1</w:t>
      </w:r>
    </w:p>
    <w:p w14:paraId="300C4CF2" w14:textId="5221ADC3" w:rsidR="000B7A54" w:rsidRDefault="000B7A54" w:rsidP="004D2EC8">
      <w:pPr>
        <w:widowControl w:val="0"/>
        <w:suppressLineNumbers/>
        <w:jc w:val="right"/>
        <w:rPr>
          <w:b/>
        </w:rPr>
      </w:pPr>
      <w:r w:rsidRPr="000B7A54">
        <w:rPr>
          <w:b/>
        </w:rPr>
        <w:t xml:space="preserve">к </w:t>
      </w:r>
      <w:r>
        <w:rPr>
          <w:b/>
        </w:rPr>
        <w:t>Техническому</w:t>
      </w:r>
      <w:r w:rsidRPr="000B7A54">
        <w:rPr>
          <w:b/>
        </w:rPr>
        <w:t xml:space="preserve"> задани</w:t>
      </w:r>
      <w:r>
        <w:rPr>
          <w:b/>
        </w:rPr>
        <w:t>ю</w:t>
      </w:r>
    </w:p>
    <w:p w14:paraId="62F0B867" w14:textId="77777777" w:rsidR="000B7A54" w:rsidRDefault="000B7A54" w:rsidP="00F3145C">
      <w:pPr>
        <w:widowControl w:val="0"/>
        <w:suppressLineNumbers/>
        <w:jc w:val="center"/>
        <w:rPr>
          <w:b/>
        </w:rPr>
      </w:pPr>
    </w:p>
    <w:p w14:paraId="47DF351D" w14:textId="77777777" w:rsidR="000B7A54" w:rsidRDefault="000B7A54" w:rsidP="00F3145C">
      <w:pPr>
        <w:widowControl w:val="0"/>
        <w:suppressLineNumbers/>
        <w:jc w:val="center"/>
        <w:rPr>
          <w:b/>
        </w:rPr>
      </w:pPr>
    </w:p>
    <w:p w14:paraId="40B500B8" w14:textId="77777777" w:rsidR="00983008" w:rsidRDefault="00983008" w:rsidP="00F3145C">
      <w:pPr>
        <w:autoSpaceDE w:val="0"/>
        <w:jc w:val="center"/>
        <w:rPr>
          <w:bCs/>
        </w:rPr>
      </w:pPr>
    </w:p>
    <w:p w14:paraId="5DB82112" w14:textId="6B7210C9" w:rsidR="002965C9" w:rsidRPr="002C407C" w:rsidRDefault="002965C9" w:rsidP="002965C9">
      <w:pPr>
        <w:suppressAutoHyphens w:val="0"/>
        <w:ind w:firstLine="1"/>
        <w:jc w:val="center"/>
        <w:rPr>
          <w:b/>
          <w:snapToGrid w:val="0"/>
          <w:color w:val="000000"/>
          <w:lang w:eastAsia="ru-RU"/>
        </w:rPr>
      </w:pPr>
      <w:r>
        <w:rPr>
          <w:b/>
          <w:snapToGrid w:val="0"/>
          <w:color w:val="000000"/>
          <w:lang w:eastAsia="ru-RU"/>
        </w:rPr>
        <w:t>СПЕЦИФИКАЦИЯ</w:t>
      </w:r>
    </w:p>
    <w:p w14:paraId="1DFE240B" w14:textId="77777777" w:rsidR="00B037B8" w:rsidRDefault="00B037B8"/>
    <w:tbl>
      <w:tblPr>
        <w:tblW w:w="5117" w:type="pct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417"/>
        <w:gridCol w:w="1277"/>
        <w:gridCol w:w="1417"/>
        <w:gridCol w:w="1417"/>
        <w:gridCol w:w="6232"/>
      </w:tblGrid>
      <w:tr w:rsidR="00591CC5" w:rsidRPr="00F81917" w14:paraId="1A5B3FCC" w14:textId="77777777" w:rsidTr="00971ED5">
        <w:trPr>
          <w:trHeight w:val="675"/>
        </w:trPr>
        <w:tc>
          <w:tcPr>
            <w:tcW w:w="191" w:type="pct"/>
            <w:shd w:val="clear" w:color="000000" w:fill="FFFFFF"/>
          </w:tcPr>
          <w:p w14:paraId="3BFCF203" w14:textId="0CA327A3" w:rsidR="00591CC5" w:rsidRPr="00971ED5" w:rsidRDefault="00591CC5" w:rsidP="00591CC5">
            <w:pPr>
              <w:spacing w:line="240" w:lineRule="atLeast"/>
              <w:jc w:val="center"/>
              <w:rPr>
                <w:rFonts w:eastAsia="Microsoft YaHei"/>
                <w:b/>
                <w:bCs/>
                <w:szCs w:val="22"/>
              </w:rPr>
            </w:pPr>
            <w:r w:rsidRPr="00971ED5">
              <w:rPr>
                <w:rFonts w:eastAsia="Microsoft YaHei"/>
                <w:b/>
                <w:bCs/>
                <w:szCs w:val="22"/>
              </w:rPr>
              <w:t>№п/п</w:t>
            </w:r>
          </w:p>
        </w:tc>
        <w:tc>
          <w:tcPr>
            <w:tcW w:w="858" w:type="pct"/>
            <w:shd w:val="clear" w:color="000000" w:fill="FFFFFF"/>
          </w:tcPr>
          <w:p w14:paraId="71DD27DE" w14:textId="7D19B915" w:rsidR="00591CC5" w:rsidRPr="00971ED5" w:rsidRDefault="00591CC5" w:rsidP="00591CC5">
            <w:pPr>
              <w:spacing w:line="240" w:lineRule="atLeast"/>
              <w:rPr>
                <w:rFonts w:eastAsia="Microsoft YaHei"/>
                <w:b/>
                <w:bCs/>
                <w:szCs w:val="22"/>
              </w:rPr>
            </w:pPr>
            <w:r w:rsidRPr="00971ED5">
              <w:rPr>
                <w:rFonts w:eastAsia="Microsoft YaHei"/>
                <w:b/>
                <w:bCs/>
                <w:szCs w:val="22"/>
              </w:rPr>
              <w:t>Наименование программного обеспечения</w:t>
            </w:r>
          </w:p>
        </w:tc>
        <w:tc>
          <w:tcPr>
            <w:tcW w:w="476" w:type="pct"/>
          </w:tcPr>
          <w:p w14:paraId="049B76D6" w14:textId="218DE408" w:rsidR="00591CC5" w:rsidRPr="00F81917" w:rsidRDefault="00591CC5" w:rsidP="00591CC5">
            <w:pPr>
              <w:contextualSpacing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>Количество лицензий, шт.</w:t>
            </w:r>
          </w:p>
        </w:tc>
        <w:tc>
          <w:tcPr>
            <w:tcW w:w="429" w:type="pct"/>
          </w:tcPr>
          <w:p w14:paraId="5A7077E6" w14:textId="62989D8A" w:rsidR="00591CC5" w:rsidRDefault="00591CC5" w:rsidP="00591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 без учета НДС, руб.</w:t>
            </w:r>
          </w:p>
        </w:tc>
        <w:tc>
          <w:tcPr>
            <w:tcW w:w="476" w:type="pct"/>
          </w:tcPr>
          <w:p w14:paraId="0E0C9EF6" w14:textId="54B1F5A8" w:rsidR="00591CC5" w:rsidRDefault="00591CC5" w:rsidP="00591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НДС,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6" w:type="pct"/>
          </w:tcPr>
          <w:p w14:paraId="5EF799C4" w14:textId="347C530F" w:rsidR="00591CC5" w:rsidRPr="00971ED5" w:rsidRDefault="00591CC5" w:rsidP="00971ED5">
            <w:pPr>
              <w:rPr>
                <w:szCs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Сумма с учетом НДС, руб.</w:t>
            </w:r>
          </w:p>
        </w:tc>
        <w:tc>
          <w:tcPr>
            <w:tcW w:w="2094" w:type="pct"/>
            <w:shd w:val="clear" w:color="auto" w:fill="auto"/>
          </w:tcPr>
          <w:p w14:paraId="4C4F5420" w14:textId="5D43E712" w:rsidR="00591CC5" w:rsidRPr="00971ED5" w:rsidRDefault="00591CC5" w:rsidP="00591CC5">
            <w:pPr>
              <w:contextualSpacing/>
              <w:rPr>
                <w:b/>
                <w:bCs/>
                <w:sz w:val="20"/>
                <w:szCs w:val="20"/>
              </w:rPr>
            </w:pPr>
            <w:r w:rsidRPr="00971ED5">
              <w:rPr>
                <w:b/>
                <w:bCs/>
                <w:sz w:val="20"/>
                <w:szCs w:val="20"/>
              </w:rPr>
              <w:t>Сведения о качестве, технических и функциональных характеристиках программного обеспечения</w:t>
            </w:r>
          </w:p>
        </w:tc>
      </w:tr>
      <w:tr w:rsidR="00591CC5" w:rsidRPr="003F4A5D" w14:paraId="2D113697" w14:textId="77777777" w:rsidTr="00971ED5">
        <w:trPr>
          <w:trHeight w:val="675"/>
        </w:trPr>
        <w:tc>
          <w:tcPr>
            <w:tcW w:w="191" w:type="pct"/>
            <w:shd w:val="clear" w:color="000000" w:fill="FFFFFF"/>
            <w:hideMark/>
          </w:tcPr>
          <w:p w14:paraId="5F6548EB" w14:textId="05FD43DA" w:rsidR="00591CC5" w:rsidRPr="002B0B26" w:rsidRDefault="00591CC5" w:rsidP="00591CC5">
            <w:pPr>
              <w:spacing w:line="240" w:lineRule="atLeast"/>
              <w:jc w:val="center"/>
              <w:rPr>
                <w:rFonts w:eastAsia="Microsoft YaHei"/>
                <w:bCs/>
              </w:rPr>
            </w:pPr>
            <w:r>
              <w:rPr>
                <w:rFonts w:eastAsia="Microsoft YaHei"/>
                <w:bCs/>
                <w:szCs w:val="22"/>
              </w:rPr>
              <w:t>1</w:t>
            </w:r>
          </w:p>
        </w:tc>
        <w:tc>
          <w:tcPr>
            <w:tcW w:w="858" w:type="pct"/>
            <w:shd w:val="clear" w:color="000000" w:fill="FFFFFF"/>
            <w:hideMark/>
          </w:tcPr>
          <w:p w14:paraId="4BAB4A85" w14:textId="1A7A7597" w:rsidR="00591CC5" w:rsidRPr="003C5619" w:rsidRDefault="00591CC5" w:rsidP="00591CC5">
            <w:pPr>
              <w:spacing w:line="240" w:lineRule="atLeast"/>
              <w:rPr>
                <w:rFonts w:eastAsia="Microsoft YaHei"/>
                <w:bCs/>
              </w:rPr>
            </w:pPr>
            <w:r>
              <w:rPr>
                <w:color w:val="000000"/>
                <w:szCs w:val="22"/>
                <w:shd w:val="clear" w:color="auto" w:fill="FBFBFB"/>
              </w:rPr>
              <w:t xml:space="preserve">Автоматизированная система оценки и </w:t>
            </w:r>
            <w:proofErr w:type="spellStart"/>
            <w:r>
              <w:rPr>
                <w:color w:val="000000"/>
                <w:szCs w:val="22"/>
                <w:shd w:val="clear" w:color="auto" w:fill="FBFBFB"/>
              </w:rPr>
              <w:t>рейтингования</w:t>
            </w:r>
            <w:proofErr w:type="spellEnd"/>
            <w:r>
              <w:rPr>
                <w:color w:val="000000"/>
                <w:szCs w:val="22"/>
                <w:shd w:val="clear" w:color="auto" w:fill="FBFBFB"/>
              </w:rPr>
              <w:t xml:space="preserve"> модулей индексации данных </w:t>
            </w:r>
            <w:proofErr w:type="spellStart"/>
            <w:r>
              <w:rPr>
                <w:color w:val="000000"/>
                <w:szCs w:val="22"/>
                <w:shd w:val="clear" w:color="auto" w:fill="FBFBFB"/>
              </w:rPr>
              <w:t>видеоаналитики</w:t>
            </w:r>
            <w:proofErr w:type="spellEnd"/>
            <w:r w:rsidR="003C5619">
              <w:rPr>
                <w:color w:val="000000"/>
                <w:szCs w:val="22"/>
                <w:shd w:val="clear" w:color="auto" w:fill="FBFBFB"/>
              </w:rPr>
              <w:t xml:space="preserve"> </w:t>
            </w:r>
          </w:p>
        </w:tc>
        <w:tc>
          <w:tcPr>
            <w:tcW w:w="476" w:type="pct"/>
          </w:tcPr>
          <w:p w14:paraId="0DA1EE92" w14:textId="01C33FC2" w:rsidR="00591CC5" w:rsidRPr="00971ED5" w:rsidRDefault="00591CC5" w:rsidP="00971ED5">
            <w:pPr>
              <w:spacing w:line="240" w:lineRule="atLeast"/>
              <w:jc w:val="center"/>
              <w:rPr>
                <w:color w:val="000000"/>
                <w:szCs w:val="22"/>
                <w:shd w:val="clear" w:color="auto" w:fill="FBFBFB"/>
              </w:rPr>
            </w:pPr>
            <w:r w:rsidRPr="00971ED5">
              <w:rPr>
                <w:color w:val="000000"/>
                <w:szCs w:val="22"/>
                <w:shd w:val="clear" w:color="auto" w:fill="FBFBFB"/>
              </w:rPr>
              <w:t>1</w:t>
            </w:r>
          </w:p>
        </w:tc>
        <w:tc>
          <w:tcPr>
            <w:tcW w:w="429" w:type="pct"/>
          </w:tcPr>
          <w:p w14:paraId="54C2AD21" w14:textId="77777777" w:rsidR="00591CC5" w:rsidRPr="00971ED5" w:rsidRDefault="00591CC5" w:rsidP="00971ED5">
            <w:pPr>
              <w:spacing w:line="240" w:lineRule="atLeast"/>
              <w:rPr>
                <w:color w:val="000000"/>
                <w:szCs w:val="22"/>
                <w:shd w:val="clear" w:color="auto" w:fill="FBFBFB"/>
              </w:rPr>
            </w:pPr>
          </w:p>
        </w:tc>
        <w:tc>
          <w:tcPr>
            <w:tcW w:w="476" w:type="pct"/>
          </w:tcPr>
          <w:p w14:paraId="14E28E33" w14:textId="27B48E45" w:rsidR="00591CC5" w:rsidRPr="00971ED5" w:rsidRDefault="00591CC5" w:rsidP="00971ED5">
            <w:pPr>
              <w:spacing w:line="240" w:lineRule="atLeast"/>
              <w:rPr>
                <w:color w:val="000000"/>
                <w:szCs w:val="22"/>
                <w:shd w:val="clear" w:color="auto" w:fill="FBFBFB"/>
              </w:rPr>
            </w:pPr>
          </w:p>
        </w:tc>
        <w:tc>
          <w:tcPr>
            <w:tcW w:w="476" w:type="pct"/>
          </w:tcPr>
          <w:p w14:paraId="7BCC3F77" w14:textId="153B095A" w:rsidR="00591CC5" w:rsidRPr="00971ED5" w:rsidRDefault="00591CC5" w:rsidP="00971ED5">
            <w:pPr>
              <w:spacing w:line="240" w:lineRule="atLeast"/>
              <w:rPr>
                <w:color w:val="000000"/>
                <w:szCs w:val="22"/>
                <w:shd w:val="clear" w:color="auto" w:fill="FBFBFB"/>
              </w:rPr>
            </w:pPr>
          </w:p>
        </w:tc>
        <w:tc>
          <w:tcPr>
            <w:tcW w:w="2094" w:type="pct"/>
            <w:shd w:val="clear" w:color="auto" w:fill="auto"/>
          </w:tcPr>
          <w:p w14:paraId="7169ACC5" w14:textId="65815DE4" w:rsidR="003C5619" w:rsidRPr="002965C9" w:rsidRDefault="003C5619" w:rsidP="002965C9">
            <w:pPr>
              <w:rPr>
                <w:szCs w:val="22"/>
              </w:rPr>
            </w:pPr>
            <w:r>
              <w:rPr>
                <w:szCs w:val="22"/>
              </w:rPr>
              <w:t xml:space="preserve">Программное обеспечение Автоматизированная система оценки и </w:t>
            </w:r>
            <w:proofErr w:type="spellStart"/>
            <w:r>
              <w:rPr>
                <w:szCs w:val="22"/>
              </w:rPr>
              <w:t>рейтингования</w:t>
            </w:r>
            <w:proofErr w:type="spellEnd"/>
            <w:r>
              <w:rPr>
                <w:szCs w:val="22"/>
              </w:rPr>
              <w:t xml:space="preserve"> модулей индексации данных на базе Системы </w:t>
            </w:r>
            <w:proofErr w:type="spellStart"/>
            <w:r>
              <w:rPr>
                <w:szCs w:val="22"/>
              </w:rPr>
              <w:t>рейтингования</w:t>
            </w:r>
            <w:proofErr w:type="spellEnd"/>
            <w:r>
              <w:rPr>
                <w:szCs w:val="22"/>
              </w:rPr>
              <w:t xml:space="preserve"> алгоритмов распознавания лиц </w:t>
            </w:r>
            <w:r>
              <w:rPr>
                <w:szCs w:val="22"/>
                <w:lang w:val="en-US"/>
              </w:rPr>
              <w:t>FEMI</w:t>
            </w:r>
            <w:r w:rsidRPr="001C7E87"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RKG</w:t>
            </w:r>
            <w:r w:rsidRPr="001C7E87">
              <w:rPr>
                <w:szCs w:val="22"/>
              </w:rPr>
              <w:t xml:space="preserve">-20 </w:t>
            </w:r>
            <w:r>
              <w:rPr>
                <w:szCs w:val="22"/>
              </w:rPr>
              <w:t>или эквивалент, соответствующий следующим требованиям:</w:t>
            </w:r>
            <w:r w:rsidRPr="001C7E87">
              <w:rPr>
                <w:szCs w:val="22"/>
              </w:rPr>
              <w:t xml:space="preserve"> </w:t>
            </w:r>
          </w:p>
          <w:p w14:paraId="58906519" w14:textId="1EB06D9C" w:rsidR="00591CC5" w:rsidRPr="002965C9" w:rsidRDefault="00591CC5" w:rsidP="002965C9">
            <w:pPr>
              <w:pStyle w:val="ac"/>
              <w:numPr>
                <w:ilvl w:val="0"/>
                <w:numId w:val="23"/>
              </w:numPr>
              <w:rPr>
                <w:szCs w:val="22"/>
              </w:rPr>
            </w:pPr>
            <w:r w:rsidRPr="002965C9">
              <w:rPr>
                <w:b/>
                <w:szCs w:val="22"/>
                <w:lang w:eastAsia="ru-RU"/>
              </w:rPr>
              <w:t>Требования к функциям программного обеспечения</w:t>
            </w:r>
            <w:r w:rsidRPr="002965C9">
              <w:rPr>
                <w:bCs/>
                <w:szCs w:val="22"/>
                <w:lang w:eastAsia="ru-RU"/>
              </w:rPr>
              <w:t>:</w:t>
            </w:r>
          </w:p>
          <w:p w14:paraId="5FF58AF1" w14:textId="0A7C3E98" w:rsidR="004C34A5" w:rsidRPr="002965C9" w:rsidRDefault="004C34A5" w:rsidP="002965C9">
            <w:pPr>
              <w:pStyle w:val="ac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выполнение аутентификации субъектов доступа (посредством</w:t>
            </w:r>
            <w:r w:rsidR="00C5024C" w:rsidRPr="002965C9">
              <w:rPr>
                <w:szCs w:val="22"/>
              </w:rPr>
              <w:t xml:space="preserve"> механизма</w:t>
            </w:r>
            <w:r w:rsidRPr="002965C9">
              <w:rPr>
                <w:szCs w:val="22"/>
              </w:rPr>
              <w:t xml:space="preserve"> ввода комбинации идентификатора учетной записи (логина) и пароля пользователя);</w:t>
            </w:r>
          </w:p>
          <w:p w14:paraId="23C0AC4C" w14:textId="30F209BE" w:rsidR="004C34A5" w:rsidRPr="002965C9" w:rsidRDefault="004C34A5" w:rsidP="002965C9">
            <w:pPr>
              <w:pStyle w:val="ac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выполнение авторизации субъектов доступа;</w:t>
            </w:r>
          </w:p>
          <w:p w14:paraId="506C9C6F" w14:textId="14CFA203" w:rsidR="004C34A5" w:rsidRPr="002965C9" w:rsidRDefault="004C34A5" w:rsidP="002965C9">
            <w:pPr>
              <w:pStyle w:val="ac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управление субъектами доступа;</w:t>
            </w:r>
          </w:p>
          <w:p w14:paraId="3683680B" w14:textId="77A614AF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проведение тестирования модулей индексации данных посредством создания и автоматического выполнения тестовых заданий, состоящих из набора тестовых изображений;</w:t>
            </w:r>
          </w:p>
          <w:p w14:paraId="6A3B406A" w14:textId="68ABFD6B" w:rsidR="00591CC5" w:rsidRPr="002965C9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lastRenderedPageBreak/>
              <w:t>управление тестовыми заданиями, предусматривающими возможность их наполнения тестовыми наборами данных:</w:t>
            </w:r>
          </w:p>
          <w:p w14:paraId="7E231B37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автоматический контроль размеров тестового задания на превышение установленного максимального значения;</w:t>
            </w:r>
          </w:p>
          <w:p w14:paraId="23D7FEB9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работа со списком тестовых заданий;</w:t>
            </w:r>
          </w:p>
          <w:p w14:paraId="3053CEDB" w14:textId="78B8E523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создание, просмотр, копирование, удаление, изменение, сохранение тестового задания;</w:t>
            </w:r>
          </w:p>
          <w:p w14:paraId="1A33849F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отложенный запуск на выполнение тестового задания;</w:t>
            </w:r>
          </w:p>
          <w:p w14:paraId="4573922A" w14:textId="5560136B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блокировка от изменений выполняющегося тестового задания;</w:t>
            </w:r>
          </w:p>
          <w:p w14:paraId="7DBB3D41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ограничение промежутка времени суток, предназначенного для выполнения тестовых заданий;</w:t>
            </w:r>
          </w:p>
          <w:p w14:paraId="1329EB50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установка фильтра для отбора тестовых изображений, предназначенных к привязке к тестовому заданию в ходе выполнения;</w:t>
            </w:r>
          </w:p>
          <w:p w14:paraId="4A3529EA" w14:textId="61D5DA0B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возможность изменения значений параметров фильтра для отбора тестовых изображений, предназначенных к привязке к тестовому заданию;</w:t>
            </w:r>
          </w:p>
          <w:p w14:paraId="7495C547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задание максимального размера набора изображений для тестового задания;</w:t>
            </w:r>
          </w:p>
          <w:p w14:paraId="30BE3BBD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задание перечня модулей индексации данных, для которых должно выполняться тестовое задание;</w:t>
            </w:r>
          </w:p>
          <w:p w14:paraId="0D06A0BF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управление запуском тестового задания: периодический запуск, разовый запуск;</w:t>
            </w:r>
          </w:p>
          <w:p w14:paraId="5251861E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>управление применимостью тестового задания для расчета рейтинговой оценки;</w:t>
            </w:r>
          </w:p>
          <w:p w14:paraId="1C9318B9" w14:textId="641AC098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zCs w:val="22"/>
              </w:rPr>
            </w:pPr>
            <w:r w:rsidRPr="00676948">
              <w:rPr>
                <w:spacing w:val="3"/>
                <w:szCs w:val="22"/>
              </w:rPr>
              <w:t xml:space="preserve">взаимодействие с пользователями посредством </w:t>
            </w:r>
            <w:r w:rsidRPr="00676948">
              <w:rPr>
                <w:spacing w:val="3"/>
                <w:szCs w:val="22"/>
              </w:rPr>
              <w:lastRenderedPageBreak/>
              <w:t>графического пользовательского интерфейса для управления тестовыми заданиями, обеспечивающий реализацию вышеуказанных функций;</w:t>
            </w:r>
          </w:p>
          <w:p w14:paraId="5228334B" w14:textId="77777777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выполнение тестовых заданий:</w:t>
            </w:r>
          </w:p>
          <w:p w14:paraId="6B44A606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отбор изображений из базы данных тестовых изображений в соответствии с заданным фильтром непосредственно перед выполнением тестового задания;</w:t>
            </w:r>
          </w:p>
          <w:p w14:paraId="43A235F5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поддержка параметров отбора тестовых изображений: характеристики съемки изображения (время года, время суток, освещенность, цветность, источник изображения качество), признаки лица на изображении (пол, возраст, наличие и тип бороды, очков, маски, расы), ракурса лица на изображении, действий человека на изображении;</w:t>
            </w:r>
          </w:p>
          <w:p w14:paraId="40FCC28F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обеспечение равномерного использования всего набора подходящих под заданные параметры фильтра фотоизображений при повторных запусках тестового задания;</w:t>
            </w:r>
          </w:p>
          <w:p w14:paraId="3BC0B786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выполнение тестового задания: создание массивов данных в модулях индексации данных, выполнение поисковых запросов, получение результатов, сохранение всех результатов;</w:t>
            </w:r>
          </w:p>
          <w:p w14:paraId="6B4D65C5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очистка массивов данных в модулях индексации после выполнения тестового задания;</w:t>
            </w:r>
          </w:p>
          <w:p w14:paraId="13462B75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получение и сохранение результатов выполнения тестовых заданий в виде ответов на поисковые запросы с указанием искомого изображения, найденных изображений и степени схожести по каждому изображению;</w:t>
            </w:r>
          </w:p>
          <w:p w14:paraId="05FDE8C5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 xml:space="preserve">ведение и просмотр журнала тестовых заданий </w:t>
            </w:r>
            <w:r w:rsidRPr="00676948">
              <w:rPr>
                <w:spacing w:val="3"/>
                <w:szCs w:val="22"/>
              </w:rPr>
              <w:lastRenderedPageBreak/>
              <w:t>с указанием состояния и времени выполнения задания по каждому модулю индексации;</w:t>
            </w:r>
          </w:p>
          <w:p w14:paraId="78D7890E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формирование отчета по выполнению тестового задания, содержащего информацию о ходе выполнения, результатах и оценке выполнения тестового задания;</w:t>
            </w:r>
          </w:p>
          <w:p w14:paraId="7FB1E6D4" w14:textId="77777777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формирование оценки выполнения тестовых заданий:</w:t>
            </w:r>
          </w:p>
          <w:p w14:paraId="66F13FE2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автоматическая оценка результатов выполнения тестовых заданий после завершения их успешного выполнения в разрезе модулей индексации данных;</w:t>
            </w:r>
          </w:p>
          <w:p w14:paraId="502CBE75" w14:textId="77777777" w:rsidR="00591CC5" w:rsidRPr="00676948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расчет показателей скорости выполнения тестового задания, включая скорость пополнения элементов тестового задания и скорость выполнения поиска, а также характеристики, предусмотренные ГОСТ Р ИСО/МЭК 19795-1-2007:</w:t>
            </w:r>
          </w:p>
          <w:p w14:paraId="5F9363EC" w14:textId="77777777" w:rsidR="00591CC5" w:rsidRPr="002965C9" w:rsidRDefault="00591CC5" w:rsidP="002965C9">
            <w:pPr>
              <w:pStyle w:val="ac"/>
              <w:widowControl w:val="0"/>
              <w:numPr>
                <w:ilvl w:val="3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вероятность ложного несовпадения;</w:t>
            </w:r>
          </w:p>
          <w:p w14:paraId="346D3146" w14:textId="77777777" w:rsidR="00591CC5" w:rsidRPr="002965C9" w:rsidRDefault="00591CC5" w:rsidP="002965C9">
            <w:pPr>
              <w:pStyle w:val="ac"/>
              <w:widowControl w:val="0"/>
              <w:numPr>
                <w:ilvl w:val="3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вероятность ложного совпадения;</w:t>
            </w:r>
          </w:p>
          <w:p w14:paraId="5C080A6B" w14:textId="77777777" w:rsidR="00591CC5" w:rsidRPr="002965C9" w:rsidRDefault="00591CC5" w:rsidP="002965C9">
            <w:pPr>
              <w:pStyle w:val="ac"/>
              <w:widowControl w:val="0"/>
              <w:numPr>
                <w:ilvl w:val="3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площадь под кривой рабочей характеристики;</w:t>
            </w:r>
          </w:p>
          <w:p w14:paraId="3B84895B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расчет средневзвешенной оценки выполнения тестового задания;</w:t>
            </w:r>
          </w:p>
          <w:p w14:paraId="669643C5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возможность управления коэффициентами и показателями, входящими в оценку тестового задания;</w:t>
            </w:r>
          </w:p>
          <w:p w14:paraId="2DB2C2FF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сохранение результатов оценки в базе данных;</w:t>
            </w:r>
          </w:p>
          <w:p w14:paraId="3DEF6FBA" w14:textId="77777777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возможность использования, в целях формирования и детализации рейтинговой оценки, метрик функционирования модулей индексации:</w:t>
            </w:r>
          </w:p>
          <w:p w14:paraId="53AE1254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 xml:space="preserve">автоматический сбор метрик из внешних систем мониторинга на основе ПО </w:t>
            </w:r>
            <w:proofErr w:type="spellStart"/>
            <w:r w:rsidRPr="002965C9">
              <w:rPr>
                <w:spacing w:val="3"/>
                <w:szCs w:val="22"/>
              </w:rPr>
              <w:t>Prometheus</w:t>
            </w:r>
            <w:proofErr w:type="spellEnd"/>
            <w:r w:rsidRPr="00676948">
              <w:rPr>
                <w:spacing w:val="3"/>
                <w:szCs w:val="22"/>
              </w:rPr>
              <w:t>;</w:t>
            </w:r>
          </w:p>
          <w:p w14:paraId="259E0A2A" w14:textId="715B76EF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 xml:space="preserve">визуализация метрик, получаемых из внешних </w:t>
            </w:r>
            <w:r w:rsidRPr="00676948">
              <w:rPr>
                <w:spacing w:val="3"/>
                <w:szCs w:val="22"/>
              </w:rPr>
              <w:lastRenderedPageBreak/>
              <w:t>систем мониторинга;</w:t>
            </w:r>
          </w:p>
          <w:p w14:paraId="712C6798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нормализация значений метрик;</w:t>
            </w:r>
          </w:p>
          <w:p w14:paraId="4F8F1B91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пользовательская настройка автоматически собираемых метрик;</w:t>
            </w:r>
          </w:p>
          <w:p w14:paraId="40217280" w14:textId="4E6EBB1D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 xml:space="preserve">формирование рейтинговой оценки модулей индексации данных </w:t>
            </w:r>
            <w:proofErr w:type="spellStart"/>
            <w:r w:rsidRPr="002965C9">
              <w:rPr>
                <w:szCs w:val="22"/>
              </w:rPr>
              <w:t>видеоаналитики</w:t>
            </w:r>
            <w:proofErr w:type="spellEnd"/>
            <w:r w:rsidRPr="002965C9">
              <w:rPr>
                <w:szCs w:val="22"/>
              </w:rPr>
              <w:t>:</w:t>
            </w:r>
          </w:p>
          <w:p w14:paraId="5E3276C2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возможность пользовательской настройки рейтингов, каждый из которых отражает альтернативную версию правил расчета, в пользовательском режиме;</w:t>
            </w:r>
          </w:p>
          <w:p w14:paraId="5102DDA5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возможность управления набором показателей и весовыми коэффициентами показателей, входящих в расчет каждого рейтинга в отдельности;</w:t>
            </w:r>
          </w:p>
          <w:p w14:paraId="75FDF5BB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возможность выбора тестовых заданий и метрик, входящих в расчет рейтинга;</w:t>
            </w:r>
          </w:p>
          <w:p w14:paraId="2AC8EB44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автоматический периодический запуск расчета рейтингов;</w:t>
            </w:r>
          </w:p>
          <w:p w14:paraId="78F64B91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учет последних актуальных показателей при расчете рейтингов;</w:t>
            </w:r>
          </w:p>
          <w:p w14:paraId="1BBDFEE7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сохранение рассчитанных рейтингов;</w:t>
            </w:r>
          </w:p>
          <w:p w14:paraId="62E895E5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возможность просмотра показателей, использованных при расчете рейтинга;</w:t>
            </w:r>
          </w:p>
          <w:p w14:paraId="0FCB51F4" w14:textId="77777777" w:rsidR="00591CC5" w:rsidRPr="002965C9" w:rsidRDefault="00591CC5" w:rsidP="002965C9">
            <w:pPr>
              <w:pStyle w:val="ac"/>
              <w:widowControl w:val="0"/>
              <w:numPr>
                <w:ilvl w:val="2"/>
                <w:numId w:val="23"/>
              </w:numPr>
              <w:shd w:val="clear" w:color="auto" w:fill="FFFFFF"/>
              <w:jc w:val="both"/>
              <w:rPr>
                <w:spacing w:val="3"/>
                <w:szCs w:val="22"/>
              </w:rPr>
            </w:pPr>
            <w:r w:rsidRPr="00676948">
              <w:rPr>
                <w:spacing w:val="3"/>
                <w:szCs w:val="22"/>
              </w:rPr>
              <w:t>визуализация на графиках истории изменения рейтингов в различных разрезах;</w:t>
            </w:r>
          </w:p>
          <w:p w14:paraId="0613B65D" w14:textId="066726E8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 xml:space="preserve">поддержка программных интерфейсов модулей индексации данных, не менее: </w:t>
            </w:r>
            <w:proofErr w:type="spellStart"/>
            <w:r w:rsidRPr="002965C9">
              <w:rPr>
                <w:szCs w:val="22"/>
              </w:rPr>
              <w:t>FindFace</w:t>
            </w:r>
            <w:proofErr w:type="spellEnd"/>
            <w:r w:rsidRPr="002965C9">
              <w:rPr>
                <w:szCs w:val="22"/>
              </w:rPr>
              <w:t xml:space="preserve"> SDK, </w:t>
            </w:r>
            <w:proofErr w:type="spellStart"/>
            <w:r w:rsidRPr="002965C9">
              <w:rPr>
                <w:szCs w:val="22"/>
              </w:rPr>
              <w:t>VisionLabs</w:t>
            </w:r>
            <w:proofErr w:type="spellEnd"/>
            <w:r w:rsidRPr="002965C9">
              <w:rPr>
                <w:szCs w:val="22"/>
              </w:rPr>
              <w:t xml:space="preserve"> LUNA </w:t>
            </w:r>
            <w:proofErr w:type="spellStart"/>
            <w:r w:rsidRPr="002965C9">
              <w:rPr>
                <w:szCs w:val="22"/>
              </w:rPr>
              <w:t>Enterprise</w:t>
            </w:r>
            <w:proofErr w:type="spellEnd"/>
            <w:r w:rsidRPr="002965C9">
              <w:rPr>
                <w:szCs w:val="22"/>
              </w:rPr>
              <w:t xml:space="preserve">, </w:t>
            </w:r>
            <w:proofErr w:type="spellStart"/>
            <w:r w:rsidRPr="002965C9">
              <w:rPr>
                <w:szCs w:val="22"/>
              </w:rPr>
              <w:t>Tevian</w:t>
            </w:r>
            <w:proofErr w:type="spellEnd"/>
            <w:r w:rsidRPr="002965C9">
              <w:rPr>
                <w:szCs w:val="22"/>
              </w:rPr>
              <w:t xml:space="preserve"> </w:t>
            </w:r>
            <w:proofErr w:type="spellStart"/>
            <w:r w:rsidRPr="002965C9">
              <w:rPr>
                <w:szCs w:val="22"/>
              </w:rPr>
              <w:t>FaceSDK</w:t>
            </w:r>
            <w:proofErr w:type="spellEnd"/>
            <w:r w:rsidR="00A27DB3" w:rsidRPr="002965C9">
              <w:rPr>
                <w:szCs w:val="22"/>
              </w:rPr>
              <w:t xml:space="preserve">, </w:t>
            </w:r>
            <w:proofErr w:type="spellStart"/>
            <w:r w:rsidR="00A27DB3" w:rsidRPr="002965C9">
              <w:rPr>
                <w:szCs w:val="22"/>
              </w:rPr>
              <w:t>Synesis</w:t>
            </w:r>
            <w:proofErr w:type="spellEnd"/>
            <w:r w:rsidR="00A27DB3" w:rsidRPr="002965C9">
              <w:rPr>
                <w:szCs w:val="22"/>
              </w:rPr>
              <w:t xml:space="preserve"> </w:t>
            </w:r>
            <w:proofErr w:type="spellStart"/>
            <w:r w:rsidR="00A27DB3" w:rsidRPr="002965C9">
              <w:rPr>
                <w:szCs w:val="22"/>
              </w:rPr>
              <w:t>Kipod</w:t>
            </w:r>
            <w:proofErr w:type="spellEnd"/>
            <w:r w:rsidRPr="002965C9">
              <w:rPr>
                <w:szCs w:val="22"/>
              </w:rPr>
              <w:t>;</w:t>
            </w:r>
          </w:p>
          <w:p w14:paraId="3D47D485" w14:textId="4E538E8D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 xml:space="preserve">поддержка программного интерфейса взаимодействия с модулями индексации данных аппаратно-программного комплекса </w:t>
            </w:r>
            <w:r w:rsidRPr="002965C9">
              <w:rPr>
                <w:szCs w:val="22"/>
              </w:rPr>
              <w:lastRenderedPageBreak/>
              <w:t>видеодетектирования и формирования индексных данных АО «Электронная Москва»;</w:t>
            </w:r>
          </w:p>
          <w:p w14:paraId="07B0B7C7" w14:textId="77777777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наличие программного интерфейса взаимодействия с базой данных тестовых изображений.</w:t>
            </w:r>
          </w:p>
          <w:p w14:paraId="6DA020A4" w14:textId="701F601C" w:rsidR="00E161FF" w:rsidRDefault="00E161FF" w:rsidP="00E161FF">
            <w:pPr>
              <w:pStyle w:val="ac"/>
              <w:numPr>
                <w:ilvl w:val="0"/>
                <w:numId w:val="23"/>
              </w:numPr>
              <w:rPr>
                <w:b/>
                <w:szCs w:val="22"/>
                <w:lang w:eastAsia="ru-RU"/>
              </w:rPr>
            </w:pPr>
            <w:r w:rsidRPr="00CB2180">
              <w:rPr>
                <w:b/>
                <w:szCs w:val="22"/>
                <w:lang w:eastAsia="ru-RU"/>
              </w:rPr>
              <w:t>Показатели назначения:</w:t>
            </w:r>
          </w:p>
          <w:p w14:paraId="7EB7027C" w14:textId="545006BE" w:rsidR="00E161FF" w:rsidRPr="002965C9" w:rsidRDefault="00E161FF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CB2180">
              <w:rPr>
                <w:szCs w:val="22"/>
              </w:rPr>
              <w:t>объем данных тестовых заданий – не менее 100 тыс. изображений, используемых одновременно в активных заданиях;</w:t>
            </w:r>
          </w:p>
          <w:p w14:paraId="4003413B" w14:textId="77777777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количество одновременных автоматически рассчитываемых рейтингов – не менее 50;</w:t>
            </w:r>
          </w:p>
          <w:p w14:paraId="57EA3EFC" w14:textId="77777777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максимальное количество показателей, входящих в расчет каждого рейтинга – не менее 20;</w:t>
            </w:r>
          </w:p>
          <w:p w14:paraId="507F3F7C" w14:textId="4164D79D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максимальное количество тестовых заданий в системе – не менее 1000;</w:t>
            </w:r>
          </w:p>
          <w:p w14:paraId="54B0682B" w14:textId="26C8FF73" w:rsidR="00A34C17" w:rsidRPr="00676948" w:rsidRDefault="00A34C17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глубина хранения значения показателей, использованных для расчета рейтинга – не менее 36 месяцев;</w:t>
            </w:r>
          </w:p>
          <w:p w14:paraId="3CB34E24" w14:textId="3BC6D1EF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глубина хранения журнала выполнения тестовых заданий – не менее 3 месяцев.</w:t>
            </w:r>
          </w:p>
          <w:p w14:paraId="0DCFD361" w14:textId="007BB192" w:rsidR="00E161FF" w:rsidRPr="00E161FF" w:rsidRDefault="00E161FF" w:rsidP="00E161FF">
            <w:pPr>
              <w:pStyle w:val="ac"/>
              <w:numPr>
                <w:ilvl w:val="0"/>
                <w:numId w:val="23"/>
              </w:numPr>
              <w:suppressAutoHyphens w:val="0"/>
              <w:jc w:val="both"/>
              <w:rPr>
                <w:vanish/>
                <w:szCs w:val="22"/>
              </w:rPr>
            </w:pPr>
            <w:r w:rsidRPr="00CB2180">
              <w:rPr>
                <w:b/>
                <w:szCs w:val="22"/>
                <w:lang w:eastAsia="ru-RU"/>
              </w:rPr>
              <w:t>Эксплуатационная документация</w:t>
            </w:r>
          </w:p>
          <w:p w14:paraId="2A16F635" w14:textId="77777777" w:rsidR="001C7E87" w:rsidRDefault="001C7E87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2EF8BC4" w14:textId="01ED54DA" w:rsidR="00591CC5" w:rsidRPr="001C7E87" w:rsidRDefault="00591CC5" w:rsidP="001C7E87">
            <w:pPr>
              <w:pStyle w:val="ac"/>
              <w:numPr>
                <w:ilvl w:val="1"/>
                <w:numId w:val="53"/>
              </w:numPr>
              <w:suppressAutoHyphens w:val="0"/>
              <w:jc w:val="both"/>
              <w:rPr>
                <w:szCs w:val="22"/>
              </w:rPr>
            </w:pPr>
            <w:r w:rsidRPr="001C7E87">
              <w:rPr>
                <w:szCs w:val="22"/>
              </w:rPr>
              <w:t>В состав программного обеспечения должна входить эксплуатационная документация в составе:</w:t>
            </w:r>
          </w:p>
          <w:p w14:paraId="7E7FB8FA" w14:textId="3DA93CC4" w:rsidR="00591CC5" w:rsidRPr="00676948" w:rsidRDefault="00591CC5" w:rsidP="002965C9">
            <w:pPr>
              <w:pStyle w:val="ac"/>
              <w:numPr>
                <w:ilvl w:val="2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паспорт либо формуляр;</w:t>
            </w:r>
          </w:p>
          <w:p w14:paraId="04E841C4" w14:textId="469F904E" w:rsidR="00591CC5" w:rsidRPr="00676948" w:rsidRDefault="00591CC5" w:rsidP="002965C9">
            <w:pPr>
              <w:pStyle w:val="ac"/>
              <w:numPr>
                <w:ilvl w:val="2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описание программы;</w:t>
            </w:r>
          </w:p>
          <w:p w14:paraId="726FC857" w14:textId="7320D3DB" w:rsidR="00591CC5" w:rsidRPr="00676948" w:rsidRDefault="00591CC5" w:rsidP="002965C9">
            <w:pPr>
              <w:pStyle w:val="ac"/>
              <w:numPr>
                <w:ilvl w:val="2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676948">
              <w:rPr>
                <w:szCs w:val="22"/>
              </w:rPr>
              <w:t>руководство пользователя;</w:t>
            </w:r>
          </w:p>
          <w:p w14:paraId="49A91B38" w14:textId="1913D353" w:rsidR="00267815" w:rsidRPr="00676948" w:rsidRDefault="00591CC5" w:rsidP="002965C9">
            <w:pPr>
              <w:pStyle w:val="ac"/>
              <w:numPr>
                <w:ilvl w:val="2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676948">
              <w:rPr>
                <w:szCs w:val="22"/>
              </w:rPr>
              <w:t>руководство администратора.</w:t>
            </w:r>
          </w:p>
          <w:p w14:paraId="47364031" w14:textId="063AA70F" w:rsidR="00267815" w:rsidRPr="00676948" w:rsidRDefault="0026781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676948">
              <w:rPr>
                <w:szCs w:val="22"/>
              </w:rPr>
              <w:t xml:space="preserve">Описание программы должно содержать описание функционального назначения программного обеспечения, описание алгоритма работы, логической структуры программного обеспечения, связей с другими программами, требования к используемым техническим средствам, описание входных и выходных данных программного обеспечения. </w:t>
            </w:r>
          </w:p>
          <w:p w14:paraId="639EBFA0" w14:textId="08DAC578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676948">
              <w:rPr>
                <w:szCs w:val="22"/>
              </w:rPr>
              <w:lastRenderedPageBreak/>
              <w:t xml:space="preserve">Руководство администратора должно содержать исчерпывающее описание действий по установке, настройке, эксплуатации программного обеспечения и сопровождении в последующие периоды без привлечения </w:t>
            </w:r>
            <w:r w:rsidR="00B75D77" w:rsidRPr="00676948">
              <w:rPr>
                <w:szCs w:val="22"/>
              </w:rPr>
              <w:t>Лицензиара/Лицензиата</w:t>
            </w:r>
            <w:r w:rsidRPr="00676948">
              <w:rPr>
                <w:szCs w:val="22"/>
              </w:rPr>
              <w:t>.</w:t>
            </w:r>
          </w:p>
          <w:p w14:paraId="34A33D81" w14:textId="22F3F106" w:rsidR="00591CC5" w:rsidRPr="00676948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676948">
              <w:rPr>
                <w:szCs w:val="22"/>
              </w:rPr>
              <w:t>В эксплуатационной документации должна быть отражена работа всех функций по компонентам программного обеспечения.</w:t>
            </w:r>
          </w:p>
          <w:p w14:paraId="1B315505" w14:textId="77777777" w:rsidR="00E161FF" w:rsidRPr="00CB2180" w:rsidRDefault="00E161FF" w:rsidP="00E161FF">
            <w:pPr>
              <w:pStyle w:val="ac"/>
              <w:numPr>
                <w:ilvl w:val="0"/>
                <w:numId w:val="23"/>
              </w:numPr>
              <w:rPr>
                <w:b/>
                <w:szCs w:val="22"/>
                <w:lang w:eastAsia="ru-RU"/>
              </w:rPr>
            </w:pPr>
            <w:r w:rsidRPr="00CB2180">
              <w:rPr>
                <w:b/>
                <w:szCs w:val="22"/>
                <w:lang w:eastAsia="ru-RU"/>
              </w:rPr>
              <w:t>Технические средства</w:t>
            </w:r>
          </w:p>
          <w:p w14:paraId="242DCB5C" w14:textId="77777777" w:rsidR="009672A5" w:rsidRPr="009672A5" w:rsidRDefault="00591CC5" w:rsidP="00E161FF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Программное обеспечение должно корректно функционировать и выполнять показатели назначения на серверных электронно-вычислительных машинах со следующими характеристиками:</w:t>
            </w:r>
            <w:r w:rsidR="009672A5">
              <w:rPr>
                <w:szCs w:val="22"/>
              </w:rPr>
              <w:br/>
            </w:r>
            <w:r w:rsidR="009672A5" w:rsidRPr="009672A5">
              <w:rPr>
                <w:szCs w:val="22"/>
              </w:rPr>
              <w:t>–</w:t>
            </w:r>
            <w:r w:rsidR="009672A5" w:rsidRPr="009672A5">
              <w:rPr>
                <w:szCs w:val="22"/>
              </w:rPr>
              <w:tab/>
              <w:t>процессор (CPU): не менее 24 ядер;</w:t>
            </w:r>
          </w:p>
          <w:p w14:paraId="0BDF4198" w14:textId="77777777" w:rsidR="009672A5" w:rsidRPr="009672A5" w:rsidRDefault="009672A5" w:rsidP="002965C9">
            <w:pPr>
              <w:pStyle w:val="ac"/>
              <w:suppressAutoHyphens w:val="0"/>
              <w:ind w:left="792"/>
              <w:jc w:val="both"/>
              <w:rPr>
                <w:szCs w:val="22"/>
              </w:rPr>
            </w:pPr>
            <w:r w:rsidRPr="009672A5">
              <w:rPr>
                <w:szCs w:val="22"/>
              </w:rPr>
              <w:t>–</w:t>
            </w:r>
            <w:r w:rsidRPr="009672A5">
              <w:rPr>
                <w:szCs w:val="22"/>
              </w:rPr>
              <w:tab/>
              <w:t>оперативная память (RAM): не менее 256 ГБ;</w:t>
            </w:r>
          </w:p>
          <w:p w14:paraId="0EE42E67" w14:textId="77777777" w:rsidR="009672A5" w:rsidRPr="009672A5" w:rsidRDefault="009672A5" w:rsidP="002965C9">
            <w:pPr>
              <w:pStyle w:val="ac"/>
              <w:suppressAutoHyphens w:val="0"/>
              <w:ind w:left="792"/>
              <w:jc w:val="both"/>
              <w:rPr>
                <w:szCs w:val="22"/>
              </w:rPr>
            </w:pPr>
            <w:r w:rsidRPr="009672A5">
              <w:rPr>
                <w:szCs w:val="22"/>
              </w:rPr>
              <w:t>–</w:t>
            </w:r>
            <w:r w:rsidRPr="009672A5">
              <w:rPr>
                <w:szCs w:val="22"/>
              </w:rPr>
              <w:tab/>
              <w:t>накопитель на магнитном диске либо твердотельный: не менее 6 ТБ полезной емкости;</w:t>
            </w:r>
          </w:p>
          <w:p w14:paraId="4CB1EEEF" w14:textId="62D4D226" w:rsidR="00591CC5" w:rsidRDefault="009672A5" w:rsidP="002965C9">
            <w:pPr>
              <w:pStyle w:val="ac"/>
              <w:suppressAutoHyphens w:val="0"/>
              <w:ind w:left="792"/>
              <w:jc w:val="both"/>
              <w:rPr>
                <w:szCs w:val="22"/>
              </w:rPr>
            </w:pPr>
            <w:r w:rsidRPr="009672A5">
              <w:rPr>
                <w:szCs w:val="22"/>
              </w:rPr>
              <w:t>–</w:t>
            </w:r>
            <w:r w:rsidRPr="009672A5">
              <w:rPr>
                <w:szCs w:val="22"/>
              </w:rPr>
              <w:tab/>
              <w:t>архитектура процессора и операционной системы: 64 разряда.</w:t>
            </w:r>
          </w:p>
          <w:p w14:paraId="0A186972" w14:textId="2635F7AA" w:rsidR="00591CC5" w:rsidRPr="002965C9" w:rsidRDefault="00E9279F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 xml:space="preserve">Программное обеспечение должно функционировать под управлением операционной системы </w:t>
            </w:r>
            <w:proofErr w:type="spellStart"/>
            <w:r w:rsidRPr="002965C9">
              <w:rPr>
                <w:szCs w:val="22"/>
              </w:rPr>
              <w:t>Ubuntu</w:t>
            </w:r>
            <w:proofErr w:type="spellEnd"/>
            <w:r w:rsidRPr="002965C9">
              <w:rPr>
                <w:szCs w:val="22"/>
              </w:rPr>
              <w:t xml:space="preserve"> версии 18.04 и выше.</w:t>
            </w:r>
          </w:p>
          <w:p w14:paraId="07C8D034" w14:textId="77777777" w:rsidR="009672A5" w:rsidRPr="00CB2180" w:rsidRDefault="009672A5" w:rsidP="00E161FF">
            <w:pPr>
              <w:pStyle w:val="ac"/>
              <w:numPr>
                <w:ilvl w:val="0"/>
                <w:numId w:val="23"/>
              </w:numPr>
              <w:rPr>
                <w:b/>
                <w:szCs w:val="22"/>
                <w:lang w:eastAsia="ru-RU"/>
              </w:rPr>
            </w:pPr>
            <w:r w:rsidRPr="00CB2180">
              <w:rPr>
                <w:b/>
                <w:szCs w:val="22"/>
                <w:lang w:eastAsia="ru-RU"/>
              </w:rPr>
              <w:t>Специальные требования</w:t>
            </w:r>
          </w:p>
          <w:p w14:paraId="12D7FA22" w14:textId="223D7B2A" w:rsidR="00591CC5" w:rsidRDefault="00591CC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2965C9">
              <w:rPr>
                <w:szCs w:val="22"/>
              </w:rPr>
              <w:t>Исключительные права на ПО должны принадлежать российской организации.</w:t>
            </w:r>
          </w:p>
          <w:p w14:paraId="4E7D4053" w14:textId="21D1CCF5" w:rsidR="009672A5" w:rsidRDefault="009672A5" w:rsidP="002965C9">
            <w:pPr>
              <w:pStyle w:val="ac"/>
              <w:numPr>
                <w:ilvl w:val="1"/>
                <w:numId w:val="23"/>
              </w:numPr>
              <w:suppressAutoHyphens w:val="0"/>
              <w:jc w:val="both"/>
              <w:rPr>
                <w:szCs w:val="22"/>
              </w:rPr>
            </w:pPr>
            <w:r w:rsidRPr="00CB2180">
              <w:rPr>
                <w:szCs w:val="22"/>
              </w:rPr>
              <w:t xml:space="preserve">ПО должно быть внесено в Единый реестр российских программ для электронных вычислительных машин и баз данных </w:t>
            </w:r>
            <w:proofErr w:type="spellStart"/>
            <w:r w:rsidRPr="00CB2180">
              <w:rPr>
                <w:szCs w:val="22"/>
              </w:rPr>
              <w:t>Минкомсвязи</w:t>
            </w:r>
            <w:proofErr w:type="spellEnd"/>
            <w:r w:rsidRPr="00CB2180">
              <w:rPr>
                <w:szCs w:val="22"/>
              </w:rPr>
              <w:t xml:space="preserve"> России, либо соответствовать требованиям, предъявляемым для внесения программного обеспечения в указанный реестр.</w:t>
            </w:r>
          </w:p>
          <w:p w14:paraId="7CB0FE1A" w14:textId="27BA7B35" w:rsidR="00591CC5" w:rsidRPr="00971ED5" w:rsidRDefault="00591CC5" w:rsidP="00971ED5">
            <w:pPr>
              <w:spacing w:line="240" w:lineRule="atLeast"/>
              <w:jc w:val="both"/>
              <w:rPr>
                <w:rFonts w:eastAsia="Microsoft YaHei"/>
                <w:bCs/>
                <w:szCs w:val="22"/>
              </w:rPr>
            </w:pPr>
            <w:bookmarkStart w:id="1" w:name="hdf72"/>
            <w:bookmarkEnd w:id="1"/>
          </w:p>
        </w:tc>
      </w:tr>
    </w:tbl>
    <w:p w14:paraId="2164E3E9" w14:textId="77777777" w:rsidR="002965C9" w:rsidRDefault="002965C9">
      <w:pPr>
        <w:sectPr w:rsidR="002965C9" w:rsidSect="00A52B0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0CC7AFC" w14:textId="5D8C6AB5" w:rsidR="002965C9" w:rsidRDefault="002965C9" w:rsidP="002965C9">
      <w:pPr>
        <w:widowControl w:val="0"/>
        <w:suppressLineNumbers/>
        <w:jc w:val="right"/>
        <w:rPr>
          <w:b/>
        </w:rPr>
      </w:pPr>
      <w:r w:rsidRPr="000B7A54">
        <w:rPr>
          <w:b/>
        </w:rPr>
        <w:lastRenderedPageBreak/>
        <w:t>Приложени</w:t>
      </w:r>
      <w:r>
        <w:rPr>
          <w:b/>
        </w:rPr>
        <w:t>е</w:t>
      </w:r>
      <w:r w:rsidRPr="000B7A54">
        <w:rPr>
          <w:b/>
        </w:rPr>
        <w:t xml:space="preserve"> № </w:t>
      </w:r>
      <w:r>
        <w:rPr>
          <w:b/>
        </w:rPr>
        <w:t>2</w:t>
      </w:r>
    </w:p>
    <w:p w14:paraId="4F96E74B" w14:textId="77777777" w:rsidR="002965C9" w:rsidRDefault="002965C9" w:rsidP="002965C9">
      <w:pPr>
        <w:widowControl w:val="0"/>
        <w:suppressLineNumbers/>
        <w:jc w:val="right"/>
        <w:rPr>
          <w:b/>
        </w:rPr>
      </w:pPr>
      <w:r w:rsidRPr="000B7A54">
        <w:rPr>
          <w:b/>
        </w:rPr>
        <w:t xml:space="preserve">к </w:t>
      </w:r>
      <w:r>
        <w:rPr>
          <w:b/>
        </w:rPr>
        <w:t>Техническому</w:t>
      </w:r>
      <w:r w:rsidRPr="000B7A54">
        <w:rPr>
          <w:b/>
        </w:rPr>
        <w:t xml:space="preserve"> задани</w:t>
      </w:r>
      <w:r>
        <w:rPr>
          <w:b/>
        </w:rPr>
        <w:t>ю</w:t>
      </w:r>
    </w:p>
    <w:p w14:paraId="6B34089A" w14:textId="77777777" w:rsidR="002965C9" w:rsidRDefault="002965C9" w:rsidP="002965C9">
      <w:pPr>
        <w:widowControl w:val="0"/>
        <w:suppressLineNumbers/>
        <w:jc w:val="center"/>
        <w:rPr>
          <w:b/>
        </w:rPr>
      </w:pPr>
    </w:p>
    <w:p w14:paraId="4B42D60D" w14:textId="2E5530D7" w:rsidR="002965C9" w:rsidRDefault="002965C9" w:rsidP="001C7E87">
      <w:pPr>
        <w:pStyle w:val="ac"/>
        <w:tabs>
          <w:tab w:val="left" w:pos="1418"/>
        </w:tabs>
        <w:ind w:left="709"/>
        <w:jc w:val="center"/>
        <w:rPr>
          <w:b/>
          <w:caps/>
          <w:snapToGrid w:val="0"/>
          <w:color w:val="000000"/>
          <w:lang w:eastAsia="ru-RU"/>
        </w:rPr>
      </w:pPr>
      <w:r w:rsidRPr="001C7E87">
        <w:rPr>
          <w:b/>
          <w:caps/>
          <w:snapToGrid w:val="0"/>
          <w:color w:val="000000"/>
          <w:lang w:eastAsia="ru-RU"/>
        </w:rPr>
        <w:t>Требования к гарантийному сопровождению программного обеспечения</w:t>
      </w:r>
    </w:p>
    <w:p w14:paraId="3F6C06FF" w14:textId="77777777" w:rsidR="002965C9" w:rsidRPr="001C7E87" w:rsidRDefault="002965C9" w:rsidP="002965C9">
      <w:pPr>
        <w:pStyle w:val="ac"/>
        <w:tabs>
          <w:tab w:val="left" w:pos="1418"/>
        </w:tabs>
        <w:ind w:left="709"/>
        <w:jc w:val="both"/>
        <w:rPr>
          <w:b/>
          <w:caps/>
          <w:snapToGrid w:val="0"/>
          <w:color w:val="000000"/>
          <w:lang w:eastAsia="ru-RU"/>
        </w:rPr>
      </w:pPr>
    </w:p>
    <w:p w14:paraId="03A9BB61" w14:textId="0A8E1BEB" w:rsidR="009D6A23" w:rsidRPr="001E57D0" w:rsidRDefault="009D6A23" w:rsidP="001C7E87">
      <w:pPr>
        <w:rPr>
          <w:color w:val="000000" w:themeColor="text1"/>
        </w:rPr>
      </w:pPr>
      <w:r w:rsidRPr="00CD7140">
        <w:t xml:space="preserve">В гарантийный период Лицензиар/Лицензиат </w:t>
      </w:r>
      <w:r w:rsidRPr="00CD7140">
        <w:rPr>
          <w:color w:val="000000" w:themeColor="text1"/>
        </w:rPr>
        <w:t>обязан обеспечить</w:t>
      </w:r>
      <w:r w:rsidRPr="001E57D0">
        <w:rPr>
          <w:color w:val="000000" w:themeColor="text1"/>
        </w:rPr>
        <w:t>:</w:t>
      </w:r>
    </w:p>
    <w:p w14:paraId="2186323C" w14:textId="77777777" w:rsidR="009D6A23" w:rsidRPr="001E57D0" w:rsidRDefault="009D6A23" w:rsidP="001C7E87">
      <w:pPr>
        <w:pStyle w:val="ac"/>
        <w:numPr>
          <w:ilvl w:val="1"/>
          <w:numId w:val="45"/>
        </w:numPr>
        <w:jc w:val="both"/>
        <w:rPr>
          <w:color w:val="000000" w:themeColor="text1"/>
        </w:rPr>
      </w:pPr>
      <w:r w:rsidRPr="001E57D0">
        <w:rPr>
          <w:color w:val="000000" w:themeColor="text1"/>
        </w:rPr>
        <w:t xml:space="preserve">«горячую» линию </w:t>
      </w:r>
      <w:r>
        <w:rPr>
          <w:color w:val="000000" w:themeColor="text1"/>
        </w:rPr>
        <w:t>гарантийного сопровождения</w:t>
      </w:r>
      <w:r w:rsidRPr="001E57D0">
        <w:rPr>
          <w:color w:val="000000" w:themeColor="text1"/>
        </w:rPr>
        <w:t xml:space="preserve"> </w:t>
      </w:r>
      <w:r>
        <w:rPr>
          <w:color w:val="000000" w:themeColor="text1"/>
        </w:rPr>
        <w:t>Лицензиара/Лицензиата;</w:t>
      </w:r>
    </w:p>
    <w:p w14:paraId="70C9C71D" w14:textId="24A51405" w:rsidR="009D6A23" w:rsidRDefault="009D6A23" w:rsidP="001C7E87">
      <w:pPr>
        <w:pStyle w:val="ac"/>
        <w:numPr>
          <w:ilvl w:val="1"/>
          <w:numId w:val="45"/>
        </w:numPr>
        <w:tabs>
          <w:tab w:val="left" w:pos="993"/>
        </w:tabs>
        <w:suppressAutoHyphens w:val="0"/>
        <w:jc w:val="both"/>
      </w:pPr>
      <w:r>
        <w:rPr>
          <w:color w:val="000000" w:themeColor="text1"/>
        </w:rPr>
        <w:t>гарантийное сопровождение</w:t>
      </w:r>
      <w:r w:rsidRPr="001E57D0">
        <w:rPr>
          <w:color w:val="000000" w:themeColor="text1"/>
        </w:rPr>
        <w:t xml:space="preserve"> поставляемого </w:t>
      </w:r>
      <w:r>
        <w:rPr>
          <w:color w:val="000000" w:themeColor="text1"/>
        </w:rPr>
        <w:t>ПО</w:t>
      </w:r>
      <w:r w:rsidRPr="001E57D0">
        <w:t xml:space="preserve"> в соответствии с требованиями, установленными </w:t>
      </w:r>
      <w:r>
        <w:t>эксплуатационной документацией на</w:t>
      </w:r>
      <w:r w:rsidRPr="001E57D0">
        <w:t xml:space="preserve"> </w:t>
      </w:r>
      <w:r>
        <w:t xml:space="preserve">ПО, и настоящим Приложением к </w:t>
      </w:r>
      <w:r w:rsidRPr="001E57D0">
        <w:t>Техническ</w:t>
      </w:r>
      <w:r>
        <w:t>ому</w:t>
      </w:r>
      <w:r w:rsidRPr="001E57D0">
        <w:t xml:space="preserve"> задани</w:t>
      </w:r>
      <w:r>
        <w:t>ю.</w:t>
      </w:r>
    </w:p>
    <w:p w14:paraId="3928CB83" w14:textId="4AD5E43D" w:rsidR="002965C9" w:rsidRPr="001C7E87" w:rsidRDefault="00C55B74" w:rsidP="001C7E87">
      <w:pPr>
        <w:pStyle w:val="ac"/>
        <w:numPr>
          <w:ilvl w:val="0"/>
          <w:numId w:val="44"/>
        </w:numPr>
        <w:tabs>
          <w:tab w:val="left" w:pos="709"/>
        </w:tabs>
        <w:suppressAutoHyphens w:val="0"/>
        <w:jc w:val="both"/>
        <w:rPr>
          <w:b/>
          <w:bCs/>
        </w:rPr>
      </w:pPr>
      <w:r w:rsidRPr="001C7E87">
        <w:rPr>
          <w:b/>
          <w:bCs/>
          <w:color w:val="000000" w:themeColor="text1"/>
        </w:rPr>
        <w:t>Требования к гарантийному сопровождению</w:t>
      </w:r>
      <w:r w:rsidR="002965C9" w:rsidRPr="001C7E87">
        <w:rPr>
          <w:b/>
          <w:bCs/>
          <w:color w:val="000000" w:themeColor="text1"/>
        </w:rPr>
        <w:t>:</w:t>
      </w:r>
    </w:p>
    <w:p w14:paraId="6D1441B2" w14:textId="77777777" w:rsidR="002965C9" w:rsidRPr="001E57D0" w:rsidRDefault="002965C9" w:rsidP="002965C9">
      <w:pPr>
        <w:ind w:firstLine="709"/>
        <w:contextualSpacing/>
        <w:jc w:val="both"/>
        <w:rPr>
          <w:b/>
          <w:color w:val="000000"/>
        </w:rPr>
      </w:pPr>
      <w:r w:rsidRPr="00C806FD">
        <w:rPr>
          <w:i/>
          <w:color w:val="000000"/>
        </w:rPr>
        <w:t xml:space="preserve">ПО </w:t>
      </w:r>
      <w:r w:rsidRPr="001E57D0">
        <w:rPr>
          <w:b/>
          <w:color w:val="000000"/>
        </w:rPr>
        <w:t xml:space="preserve">– </w:t>
      </w:r>
      <w:r w:rsidRPr="001E57D0">
        <w:rPr>
          <w:color w:val="000000"/>
        </w:rPr>
        <w:t>программное обеспечение.</w:t>
      </w:r>
    </w:p>
    <w:p w14:paraId="3D293317" w14:textId="77777777" w:rsidR="002965C9" w:rsidRPr="00EA70A6" w:rsidRDefault="002965C9" w:rsidP="002965C9">
      <w:pPr>
        <w:ind w:firstLine="709"/>
        <w:contextualSpacing/>
        <w:jc w:val="both"/>
      </w:pPr>
      <w:r w:rsidRPr="00C806FD">
        <w:rPr>
          <w:i/>
          <w:color w:val="000000"/>
        </w:rPr>
        <w:t>СМКСС</w:t>
      </w:r>
      <w:r w:rsidRPr="001E57D0">
        <w:rPr>
          <w:b/>
          <w:color w:val="000000"/>
        </w:rPr>
        <w:t xml:space="preserve"> – </w:t>
      </w:r>
      <w:r w:rsidRPr="001E57D0">
        <w:t>средство мониторинга качества сопровождения систем,</w:t>
      </w:r>
      <w:r w:rsidRPr="001E57D0">
        <w:rPr>
          <w:b/>
          <w:bCs/>
        </w:rPr>
        <w:t xml:space="preserve"> </w:t>
      </w:r>
      <w:r w:rsidRPr="001E57D0">
        <w:t>используем</w:t>
      </w:r>
      <w:r>
        <w:t>ое</w:t>
      </w:r>
      <w:r w:rsidRPr="001E57D0">
        <w:t xml:space="preserve"> </w:t>
      </w:r>
      <w:r>
        <w:t>Лицензиаром/Лицензиатом</w:t>
      </w:r>
      <w:r w:rsidRPr="001E57D0">
        <w:t xml:space="preserve"> в</w:t>
      </w:r>
      <w:r w:rsidRPr="001E57D0">
        <w:rPr>
          <w:b/>
          <w:bCs/>
        </w:rPr>
        <w:t xml:space="preserve"> </w:t>
      </w:r>
      <w:r w:rsidRPr="001E57D0">
        <w:t xml:space="preserve">ходе обеспечения обязательств </w:t>
      </w:r>
      <w:r>
        <w:t xml:space="preserve">по гарантии качества ПО </w:t>
      </w:r>
      <w:proofErr w:type="spellStart"/>
      <w:r w:rsidRPr="001E57D0">
        <w:t>по</w:t>
      </w:r>
      <w:proofErr w:type="spellEnd"/>
      <w:r w:rsidRPr="001E57D0">
        <w:t xml:space="preserve"> предоставленному </w:t>
      </w:r>
      <w:r>
        <w:t>Лицензиатом/Сублицензиатом</w:t>
      </w:r>
      <w:r w:rsidRPr="00A7158F">
        <w:t xml:space="preserve"> </w:t>
      </w:r>
      <w:r w:rsidRPr="00ED3573">
        <w:t xml:space="preserve">доступу. </w:t>
      </w:r>
      <w:r>
        <w:t>Лицензиат/Сублицензиат</w:t>
      </w:r>
      <w:r w:rsidRPr="00EA70A6">
        <w:t xml:space="preserve"> предоставляет доступ в СМКСС после получения соответствующего запроса по электронной почте</w:t>
      </w:r>
      <w:r>
        <w:t xml:space="preserve"> от Лицензиара/Лицензиата.</w:t>
      </w:r>
    </w:p>
    <w:p w14:paraId="7099C2B5" w14:textId="77777777" w:rsidR="002965C9" w:rsidRPr="001E57D0" w:rsidRDefault="002965C9" w:rsidP="002965C9">
      <w:pPr>
        <w:ind w:firstLine="709"/>
        <w:contextualSpacing/>
        <w:jc w:val="both"/>
      </w:pPr>
      <w:r w:rsidRPr="00C806FD">
        <w:rPr>
          <w:i/>
          <w:color w:val="000000"/>
        </w:rPr>
        <w:t xml:space="preserve">Инцидент </w:t>
      </w:r>
      <w:r w:rsidRPr="001E57D0">
        <w:t>–</w:t>
      </w:r>
      <w:r w:rsidRPr="001E57D0">
        <w:rPr>
          <w:b/>
          <w:bCs/>
        </w:rPr>
        <w:t xml:space="preserve"> </w:t>
      </w:r>
      <w:r w:rsidRPr="001E57D0">
        <w:rPr>
          <w:bCs/>
        </w:rPr>
        <w:t>недостаток или</w:t>
      </w:r>
      <w:r w:rsidRPr="001E57D0">
        <w:rPr>
          <w:b/>
          <w:bCs/>
        </w:rPr>
        <w:t xml:space="preserve"> </w:t>
      </w:r>
      <w:r w:rsidRPr="001E57D0">
        <w:t>событие в работе ПО,</w:t>
      </w:r>
      <w:r w:rsidRPr="001E57D0">
        <w:rPr>
          <w:b/>
          <w:bCs/>
        </w:rPr>
        <w:t xml:space="preserve"> </w:t>
      </w:r>
      <w:r w:rsidRPr="001E57D0">
        <w:t>не предусмотренное</w:t>
      </w:r>
      <w:r w:rsidRPr="001E57D0">
        <w:rPr>
          <w:b/>
          <w:bCs/>
        </w:rPr>
        <w:t xml:space="preserve"> </w:t>
      </w:r>
      <w:r>
        <w:t>эксплуатационной документацией на ПО</w:t>
      </w:r>
      <w:r w:rsidRPr="001E57D0" w:rsidDel="0083787F">
        <w:t xml:space="preserve"> </w:t>
      </w:r>
      <w:r w:rsidRPr="001E57D0">
        <w:t>для штатного режима функционирования.</w:t>
      </w:r>
    </w:p>
    <w:p w14:paraId="55CF9349" w14:textId="77777777" w:rsidR="002965C9" w:rsidRPr="001E57D0" w:rsidRDefault="002965C9" w:rsidP="002965C9">
      <w:pPr>
        <w:ind w:firstLine="709"/>
        <w:contextualSpacing/>
        <w:jc w:val="both"/>
        <w:rPr>
          <w:bCs/>
        </w:rPr>
      </w:pPr>
      <w:r w:rsidRPr="00C806FD">
        <w:rPr>
          <w:i/>
          <w:color w:val="000000"/>
        </w:rPr>
        <w:t>Врем</w:t>
      </w:r>
      <w:r>
        <w:rPr>
          <w:i/>
          <w:color w:val="000000"/>
        </w:rPr>
        <w:t xml:space="preserve">я </w:t>
      </w:r>
      <w:r w:rsidRPr="00C806FD">
        <w:rPr>
          <w:i/>
          <w:color w:val="000000"/>
        </w:rPr>
        <w:t>регистрации</w:t>
      </w:r>
      <w:r w:rsidRPr="001E57D0">
        <w:rPr>
          <w:b/>
          <w:bCs/>
        </w:rPr>
        <w:t xml:space="preserve"> – </w:t>
      </w:r>
      <w:r w:rsidRPr="001E57D0">
        <w:t xml:space="preserve">дата и время присвоения </w:t>
      </w:r>
      <w:r>
        <w:t>И</w:t>
      </w:r>
      <w:r w:rsidRPr="001E57D0">
        <w:t>нциденту статуса</w:t>
      </w:r>
      <w:r w:rsidRPr="001E57D0">
        <w:rPr>
          <w:b/>
          <w:bCs/>
        </w:rPr>
        <w:t xml:space="preserve"> </w:t>
      </w:r>
      <w:r w:rsidRPr="001E57D0">
        <w:rPr>
          <w:bCs/>
        </w:rPr>
        <w:t>«Зарегистрирован»</w:t>
      </w:r>
      <w:r w:rsidRPr="00BF3AF4">
        <w:t xml:space="preserve"> </w:t>
      </w:r>
      <w:r w:rsidRPr="001E57D0">
        <w:t>в СМКСС</w:t>
      </w:r>
      <w:r>
        <w:t>.</w:t>
      </w:r>
    </w:p>
    <w:p w14:paraId="17524957" w14:textId="77777777" w:rsidR="002965C9" w:rsidRPr="001E57D0" w:rsidRDefault="002965C9" w:rsidP="002965C9">
      <w:pPr>
        <w:ind w:firstLine="709"/>
        <w:contextualSpacing/>
        <w:jc w:val="both"/>
      </w:pPr>
      <w:r w:rsidRPr="00C806FD">
        <w:rPr>
          <w:i/>
          <w:color w:val="000000"/>
        </w:rPr>
        <w:t xml:space="preserve">Время </w:t>
      </w:r>
      <w:r>
        <w:rPr>
          <w:i/>
          <w:color w:val="000000"/>
        </w:rPr>
        <w:t>решения</w:t>
      </w:r>
      <w:r w:rsidRPr="001E57D0">
        <w:rPr>
          <w:b/>
          <w:bCs/>
        </w:rPr>
        <w:t xml:space="preserve"> </w:t>
      </w:r>
      <w:r w:rsidRPr="001E57D0">
        <w:t>–</w:t>
      </w:r>
      <w:r w:rsidRPr="001E57D0">
        <w:rPr>
          <w:b/>
          <w:bCs/>
        </w:rPr>
        <w:t xml:space="preserve"> </w:t>
      </w:r>
      <w:r>
        <w:rPr>
          <w:lang w:eastAsia="ru-RU"/>
        </w:rPr>
        <w:t xml:space="preserve">временной интервал </w:t>
      </w:r>
      <w:r>
        <w:t>с момента отправки Лицензиатом/Сублицензиатом или уполномоченными им лицами сообщения о проблеме</w:t>
      </w:r>
      <w:r w:rsidRPr="003E2546">
        <w:rPr>
          <w:lang w:eastAsia="ru-RU"/>
        </w:rPr>
        <w:t xml:space="preserve"> до момента</w:t>
      </w:r>
      <w:r>
        <w:rPr>
          <w:lang w:eastAsia="ru-RU"/>
        </w:rPr>
        <w:t xml:space="preserve">, когда Лицензиаром/Лицензиатом предоставлено или применено </w:t>
      </w:r>
      <w:proofErr w:type="gramStart"/>
      <w:r>
        <w:rPr>
          <w:lang w:eastAsia="ru-RU"/>
        </w:rPr>
        <w:t>постоянное</w:t>
      </w:r>
      <w:proofErr w:type="gramEnd"/>
      <w:r>
        <w:rPr>
          <w:lang w:eastAsia="ru-RU"/>
        </w:rPr>
        <w:t xml:space="preserve"> или временное (обходное) решение, позволяющее устранить Инцидент, с которым связано обращение Лицензиата/Сублицензиата или уполномоченного им лица, либо понизить его критичность до следующего приоритета</w:t>
      </w:r>
      <w:r w:rsidRPr="001E57D0">
        <w:t>.</w:t>
      </w:r>
    </w:p>
    <w:p w14:paraId="4AD43EB6" w14:textId="77777777" w:rsidR="002965C9" w:rsidRPr="001E57D0" w:rsidRDefault="002965C9" w:rsidP="002965C9">
      <w:pPr>
        <w:ind w:firstLine="709"/>
        <w:contextualSpacing/>
        <w:jc w:val="both"/>
      </w:pPr>
      <w:r w:rsidRPr="00610976">
        <w:rPr>
          <w:i/>
          <w:color w:val="000000"/>
        </w:rPr>
        <w:t>Внеплановая недоступность</w:t>
      </w:r>
      <w:r w:rsidRPr="001E57D0">
        <w:rPr>
          <w:b/>
          <w:bCs/>
        </w:rPr>
        <w:t xml:space="preserve"> - </w:t>
      </w:r>
      <w:r w:rsidRPr="001E57D0">
        <w:t xml:space="preserve">неработоспособность ПО или части ПО (для </w:t>
      </w:r>
      <w:r>
        <w:t>И</w:t>
      </w:r>
      <w:r w:rsidRPr="001E57D0">
        <w:t>нцидентов приоритета 1 и 2 согласно таблицам 1</w:t>
      </w:r>
      <w:r>
        <w:t xml:space="preserve"> и</w:t>
      </w:r>
      <w:r w:rsidRPr="001E57D0">
        <w:t xml:space="preserve"> 2).</w:t>
      </w:r>
    </w:p>
    <w:p w14:paraId="4B76971F" w14:textId="51735107" w:rsidR="002965C9" w:rsidRPr="001E57D0" w:rsidRDefault="002965C9" w:rsidP="002965C9">
      <w:pPr>
        <w:ind w:firstLine="709"/>
        <w:contextualSpacing/>
        <w:jc w:val="both"/>
      </w:pPr>
      <w:r w:rsidRPr="00610976">
        <w:rPr>
          <w:i/>
          <w:color w:val="000000"/>
        </w:rPr>
        <w:t xml:space="preserve">График </w:t>
      </w:r>
      <w:r>
        <w:rPr>
          <w:i/>
          <w:color w:val="000000"/>
        </w:rPr>
        <w:t>гарантийного сопровождения</w:t>
      </w:r>
      <w:r w:rsidRPr="00610976">
        <w:rPr>
          <w:i/>
          <w:color w:val="000000"/>
        </w:rPr>
        <w:t xml:space="preserve"> </w:t>
      </w:r>
      <w:r w:rsidRPr="001E57D0">
        <w:t>–</w:t>
      </w:r>
      <w:r w:rsidRPr="001E57D0">
        <w:rPr>
          <w:b/>
          <w:bCs/>
        </w:rPr>
        <w:t xml:space="preserve"> </w:t>
      </w:r>
      <w:r w:rsidRPr="001E57D0">
        <w:t xml:space="preserve">работы по </w:t>
      </w:r>
      <w:r>
        <w:t>И</w:t>
      </w:r>
      <w:r w:rsidRPr="001E57D0">
        <w:t xml:space="preserve">нцидентам </w:t>
      </w:r>
      <w:r>
        <w:t xml:space="preserve">ведутся </w:t>
      </w:r>
      <w:r w:rsidR="00EF6DA3" w:rsidRPr="00B94C00">
        <w:rPr>
          <w:sz w:val="24"/>
        </w:rPr>
        <w:t>5 (пять) рабочих дней в неделю за исключением выходных и праздничных дней (с 9:00 до 18:00 часов)</w:t>
      </w:r>
      <w:r>
        <w:t>.</w:t>
      </w:r>
    </w:p>
    <w:p w14:paraId="1F905349" w14:textId="77777777" w:rsidR="002965C9" w:rsidRDefault="002965C9" w:rsidP="002965C9">
      <w:pPr>
        <w:ind w:firstLine="709"/>
        <w:contextualSpacing/>
        <w:jc w:val="both"/>
      </w:pPr>
      <w:r w:rsidRPr="00610976">
        <w:rPr>
          <w:i/>
        </w:rPr>
        <w:t>Отчетный период (ОП)</w:t>
      </w:r>
      <w:r w:rsidRPr="001E57D0">
        <w:rPr>
          <w:b/>
        </w:rPr>
        <w:t xml:space="preserve"> – </w:t>
      </w:r>
      <w:r>
        <w:t xml:space="preserve">период времени, </w:t>
      </w:r>
      <w:r w:rsidRPr="00A7158F">
        <w:t xml:space="preserve">используемый </w:t>
      </w:r>
      <w:r>
        <w:t>Лицензиатом/Сублицензиатом</w:t>
      </w:r>
      <w:r w:rsidRPr="00A7158F">
        <w:t xml:space="preserve"> для оценки качества исполнения </w:t>
      </w:r>
      <w:r>
        <w:t>Лицензиаром/Лицензиатом</w:t>
      </w:r>
      <w:r w:rsidRPr="00A7158F">
        <w:t xml:space="preserve"> обязательств по </w:t>
      </w:r>
      <w:r>
        <w:t>гарантийному сопровождению</w:t>
      </w:r>
      <w:r w:rsidRPr="00A7158F">
        <w:t>.</w:t>
      </w:r>
    </w:p>
    <w:p w14:paraId="7ED7D4E2" w14:textId="60F59AD8" w:rsidR="002965C9" w:rsidRDefault="002965C9" w:rsidP="002965C9">
      <w:pPr>
        <w:ind w:firstLine="709"/>
        <w:contextualSpacing/>
        <w:jc w:val="both"/>
        <w:rPr>
          <w:lang w:eastAsia="ru-RU"/>
        </w:rPr>
      </w:pPr>
      <w:r w:rsidRPr="00C95E3D">
        <w:rPr>
          <w:i/>
        </w:rPr>
        <w:t>Системные ошибки</w:t>
      </w:r>
      <w:r>
        <w:t xml:space="preserve"> - </w:t>
      </w:r>
      <w:r>
        <w:rPr>
          <w:lang w:eastAsia="ru-RU"/>
        </w:rPr>
        <w:t>д</w:t>
      </w:r>
      <w:r w:rsidRPr="00F019D3">
        <w:rPr>
          <w:lang w:eastAsia="ru-RU"/>
        </w:rPr>
        <w:t xml:space="preserve">лящееся, либо повторяющееся во времени отклонение состояния и параметров </w:t>
      </w:r>
      <w:r>
        <w:rPr>
          <w:lang w:eastAsia="ru-RU"/>
        </w:rPr>
        <w:t>ПО</w:t>
      </w:r>
      <w:r w:rsidRPr="00F019D3">
        <w:rPr>
          <w:lang w:eastAsia="ru-RU"/>
        </w:rPr>
        <w:t xml:space="preserve"> (либо </w:t>
      </w:r>
      <w:r>
        <w:rPr>
          <w:lang w:eastAsia="ru-RU"/>
        </w:rPr>
        <w:t>его</w:t>
      </w:r>
      <w:r w:rsidRPr="00F019D3">
        <w:rPr>
          <w:lang w:eastAsia="ru-RU"/>
        </w:rPr>
        <w:t xml:space="preserve"> компонентов) от штатного режима функционирования, которое не может быть устранено штатными средствами администрирования </w:t>
      </w:r>
      <w:r>
        <w:rPr>
          <w:lang w:eastAsia="ru-RU"/>
        </w:rPr>
        <w:t>ПО.</w:t>
      </w:r>
    </w:p>
    <w:p w14:paraId="390ED93D" w14:textId="77777777" w:rsidR="002965C9" w:rsidRPr="001E57D0" w:rsidRDefault="002965C9" w:rsidP="002965C9">
      <w:pPr>
        <w:pStyle w:val="ac"/>
        <w:jc w:val="both"/>
      </w:pPr>
    </w:p>
    <w:p w14:paraId="09B0CBCF" w14:textId="77777777" w:rsidR="002965C9" w:rsidRPr="00041EA6" w:rsidRDefault="002965C9" w:rsidP="002965C9">
      <w:pPr>
        <w:contextualSpacing/>
        <w:jc w:val="right"/>
        <w:rPr>
          <w:b/>
          <w:sz w:val="20"/>
          <w:szCs w:val="20"/>
        </w:rPr>
      </w:pPr>
      <w:r w:rsidRPr="00041EA6">
        <w:rPr>
          <w:b/>
          <w:sz w:val="20"/>
          <w:szCs w:val="20"/>
        </w:rPr>
        <w:t>Таблица 1. Классификация приоритетов Инцидентов</w:t>
      </w:r>
    </w:p>
    <w:tbl>
      <w:tblPr>
        <w:tblStyle w:val="a3"/>
        <w:tblW w:w="5076" w:type="pct"/>
        <w:tblInd w:w="-147" w:type="dxa"/>
        <w:tblLook w:val="04A0" w:firstRow="1" w:lastRow="0" w:firstColumn="1" w:lastColumn="0" w:noHBand="0" w:noVBand="1"/>
      </w:tblPr>
      <w:tblGrid>
        <w:gridCol w:w="1581"/>
        <w:gridCol w:w="1481"/>
        <w:gridCol w:w="3212"/>
        <w:gridCol w:w="3212"/>
      </w:tblGrid>
      <w:tr w:rsidR="002965C9" w:rsidRPr="00CB27A6" w14:paraId="74AA34FC" w14:textId="77777777" w:rsidTr="00CD7140">
        <w:trPr>
          <w:trHeight w:val="20"/>
          <w:tblHeader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5E878516" w14:textId="77777777" w:rsidR="002965C9" w:rsidRPr="001E57D0" w:rsidRDefault="002965C9" w:rsidP="00CD7140">
            <w:pPr>
              <w:contextualSpacing/>
              <w:jc w:val="center"/>
              <w:rPr>
                <w:b/>
                <w:bCs/>
              </w:rPr>
            </w:pPr>
            <w:r w:rsidRPr="001E57D0">
              <w:rPr>
                <w:b/>
                <w:bCs/>
              </w:rPr>
              <w:t>Приоритет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0098260" w14:textId="77777777" w:rsidR="002965C9" w:rsidRPr="001E57D0" w:rsidRDefault="002965C9" w:rsidP="00CD7140">
            <w:pPr>
              <w:contextualSpacing/>
              <w:jc w:val="center"/>
              <w:rPr>
                <w:b/>
                <w:color w:val="000000"/>
              </w:rPr>
            </w:pPr>
            <w:r w:rsidRPr="001E57D0">
              <w:rPr>
                <w:b/>
                <w:color w:val="000000"/>
              </w:rPr>
              <w:t xml:space="preserve">Время </w:t>
            </w:r>
            <w:r>
              <w:rPr>
                <w:b/>
                <w:color w:val="000000"/>
              </w:rPr>
              <w:t>решения</w:t>
            </w:r>
            <w:r w:rsidRPr="001E57D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1E57D0">
              <w:rPr>
                <w:b/>
                <w:color w:val="000000"/>
              </w:rPr>
              <w:t xml:space="preserve">нцидента с момента регистрации </w:t>
            </w:r>
            <w:r>
              <w:rPr>
                <w:b/>
                <w:color w:val="000000"/>
              </w:rPr>
              <w:t>И</w:t>
            </w:r>
            <w:r w:rsidRPr="001E57D0">
              <w:rPr>
                <w:b/>
                <w:color w:val="000000"/>
              </w:rPr>
              <w:t>нцидента в СМКСС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57DB4722" w14:textId="77777777" w:rsidR="002965C9" w:rsidRPr="001E57D0" w:rsidRDefault="002965C9" w:rsidP="00CD7140">
            <w:pPr>
              <w:contextualSpacing/>
              <w:jc w:val="center"/>
              <w:rPr>
                <w:b/>
                <w:bCs/>
              </w:rPr>
            </w:pPr>
            <w:r w:rsidRPr="001E57D0">
              <w:rPr>
                <w:b/>
                <w:bCs/>
              </w:rPr>
              <w:t>Классифицирующие признаки/Описание влияния проблемы</w:t>
            </w:r>
          </w:p>
        </w:tc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1244CE47" w14:textId="77777777" w:rsidR="002965C9" w:rsidRPr="001E57D0" w:rsidRDefault="002965C9" w:rsidP="00CD7140">
            <w:pPr>
              <w:contextualSpacing/>
              <w:jc w:val="center"/>
              <w:rPr>
                <w:b/>
                <w:color w:val="000000"/>
              </w:rPr>
            </w:pPr>
            <w:r w:rsidRPr="001E57D0">
              <w:rPr>
                <w:b/>
                <w:color w:val="000000"/>
              </w:rPr>
              <w:t xml:space="preserve">Правила учета </w:t>
            </w:r>
            <w:r>
              <w:rPr>
                <w:b/>
                <w:color w:val="000000"/>
              </w:rPr>
              <w:t>И</w:t>
            </w:r>
            <w:r w:rsidRPr="001E57D0">
              <w:rPr>
                <w:b/>
                <w:color w:val="000000"/>
              </w:rPr>
              <w:t>нцидентов в расчете длительности внеплановой недоступности</w:t>
            </w:r>
          </w:p>
        </w:tc>
      </w:tr>
      <w:tr w:rsidR="002965C9" w:rsidRPr="00CB27A6" w14:paraId="467DC586" w14:textId="77777777" w:rsidTr="00CD7140">
        <w:trPr>
          <w:trHeight w:val="20"/>
          <w:tblHeader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40BF946B" w14:textId="77777777" w:rsidR="002965C9" w:rsidRPr="001E57D0" w:rsidRDefault="002965C9" w:rsidP="00CD714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0ADA3DE" w14:textId="77777777" w:rsidR="002965C9" w:rsidRPr="001E57D0" w:rsidRDefault="002965C9" w:rsidP="00CD7140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70742AB3" w14:textId="77777777" w:rsidR="002965C9" w:rsidRPr="001E57D0" w:rsidRDefault="002965C9" w:rsidP="00CD714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339717EE" w14:textId="77777777" w:rsidR="002965C9" w:rsidRPr="001E57D0" w:rsidRDefault="002965C9" w:rsidP="00CD7140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965C9" w:rsidRPr="00CB27A6" w14:paraId="19CC537A" w14:textId="77777777" w:rsidTr="00CD7140">
        <w:trPr>
          <w:trHeight w:val="20"/>
        </w:trPr>
        <w:tc>
          <w:tcPr>
            <w:tcW w:w="1599" w:type="dxa"/>
            <w:vAlign w:val="center"/>
          </w:tcPr>
          <w:p w14:paraId="620F8B21" w14:textId="77777777" w:rsidR="002965C9" w:rsidRPr="00503A5B" w:rsidRDefault="002965C9" w:rsidP="00CD7140">
            <w:pPr>
              <w:contextualSpacing/>
              <w:jc w:val="both"/>
            </w:pPr>
            <w:r w:rsidRPr="00E60910">
              <w:t>1</w:t>
            </w:r>
            <w:r w:rsidRPr="00DF55E2">
              <w:rPr>
                <w:lang w:val="en-US"/>
              </w:rPr>
              <w:t xml:space="preserve"> -</w:t>
            </w:r>
            <w:r w:rsidRPr="00503A5B">
              <w:t xml:space="preserve"> Критический</w:t>
            </w:r>
          </w:p>
        </w:tc>
        <w:tc>
          <w:tcPr>
            <w:tcW w:w="1407" w:type="dxa"/>
            <w:vAlign w:val="center"/>
          </w:tcPr>
          <w:p w14:paraId="09596EF2" w14:textId="77777777" w:rsidR="002965C9" w:rsidRPr="003C66EB" w:rsidRDefault="002965C9" w:rsidP="00CD7140">
            <w:pPr>
              <w:contextualSpacing/>
              <w:rPr>
                <w:color w:val="000000"/>
              </w:rPr>
            </w:pPr>
            <w:r w:rsidRPr="003C66E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8 (восьми)</w:t>
            </w:r>
            <w:r w:rsidRPr="00A75C12">
              <w:rPr>
                <w:color w:val="000000"/>
              </w:rPr>
              <w:t xml:space="preserve"> часов</w:t>
            </w:r>
          </w:p>
        </w:tc>
        <w:tc>
          <w:tcPr>
            <w:tcW w:w="3342" w:type="dxa"/>
            <w:vAlign w:val="center"/>
          </w:tcPr>
          <w:p w14:paraId="4701FA5A" w14:textId="77777777" w:rsidR="002965C9" w:rsidRPr="00F44998" w:rsidRDefault="002965C9" w:rsidP="00CD7140">
            <w:pPr>
              <w:contextualSpacing/>
            </w:pPr>
            <w:r w:rsidRPr="003C66EB">
              <w:t xml:space="preserve">Отказ в работе ПО, приводящий к недоступности использования ПО </w:t>
            </w:r>
            <w:r>
              <w:lastRenderedPageBreak/>
              <w:t>работниками Получателя (</w:t>
            </w:r>
            <w:r w:rsidRPr="00A75C12">
              <w:t>пользователями</w:t>
            </w:r>
            <w:r>
              <w:t>)</w:t>
            </w:r>
            <w:r w:rsidRPr="00A75C12">
              <w:t xml:space="preserve"> или к невозможности эксплуатации ключевого функционала ПО</w:t>
            </w:r>
            <w:r>
              <w:t>.</w:t>
            </w:r>
          </w:p>
        </w:tc>
        <w:tc>
          <w:tcPr>
            <w:tcW w:w="3426" w:type="dxa"/>
            <w:vAlign w:val="center"/>
          </w:tcPr>
          <w:p w14:paraId="31EE30A1" w14:textId="77777777" w:rsidR="002965C9" w:rsidRPr="00614ED5" w:rsidRDefault="002965C9" w:rsidP="00CD7140">
            <w:pPr>
              <w:contextualSpacing/>
            </w:pPr>
            <w:r w:rsidRPr="00633F22">
              <w:lastRenderedPageBreak/>
              <w:t xml:space="preserve">Фактическое время </w:t>
            </w:r>
            <w:r>
              <w:t>решения</w:t>
            </w:r>
            <w:r w:rsidRPr="00633F22">
              <w:t xml:space="preserve"> </w:t>
            </w:r>
            <w:r>
              <w:t>И</w:t>
            </w:r>
            <w:r w:rsidRPr="00633F22">
              <w:t>нцидента данного приоритета полностью за</w:t>
            </w:r>
            <w:r>
              <w:t>с</w:t>
            </w:r>
            <w:r w:rsidRPr="00633F22">
              <w:t xml:space="preserve">читывается в </w:t>
            </w:r>
            <w:r w:rsidRPr="00633F22">
              <w:lastRenderedPageBreak/>
              <w:t>счет допустимого времени внеплановой недоступности</w:t>
            </w:r>
          </w:p>
        </w:tc>
      </w:tr>
      <w:tr w:rsidR="002965C9" w:rsidRPr="00CB27A6" w14:paraId="71CD82B0" w14:textId="77777777" w:rsidTr="00CD7140">
        <w:trPr>
          <w:trHeight w:val="20"/>
        </w:trPr>
        <w:tc>
          <w:tcPr>
            <w:tcW w:w="1599" w:type="dxa"/>
            <w:vAlign w:val="center"/>
          </w:tcPr>
          <w:p w14:paraId="4EAB31A2" w14:textId="77777777" w:rsidR="002965C9" w:rsidRPr="003C66EB" w:rsidRDefault="002965C9" w:rsidP="00CD7140">
            <w:pPr>
              <w:contextualSpacing/>
              <w:jc w:val="both"/>
            </w:pPr>
            <w:r w:rsidRPr="00E60910">
              <w:lastRenderedPageBreak/>
              <w:t>2</w:t>
            </w:r>
            <w:r w:rsidRPr="00DF55E2">
              <w:rPr>
                <w:lang w:val="en-US"/>
              </w:rPr>
              <w:t xml:space="preserve"> -</w:t>
            </w:r>
            <w:r w:rsidRPr="00503A5B">
              <w:t xml:space="preserve"> </w:t>
            </w:r>
            <w:proofErr w:type="spellStart"/>
            <w:r w:rsidRPr="00503A5B">
              <w:rPr>
                <w:lang w:val="en-AU"/>
              </w:rPr>
              <w:t>Высокий</w:t>
            </w:r>
            <w:proofErr w:type="spellEnd"/>
          </w:p>
        </w:tc>
        <w:tc>
          <w:tcPr>
            <w:tcW w:w="1407" w:type="dxa"/>
            <w:vAlign w:val="center"/>
          </w:tcPr>
          <w:p w14:paraId="189BE42D" w14:textId="77777777" w:rsidR="002965C9" w:rsidRPr="003C66EB" w:rsidRDefault="002965C9" w:rsidP="00CD7140">
            <w:pPr>
              <w:contextualSpacing/>
              <w:rPr>
                <w:color w:val="000000"/>
              </w:rPr>
            </w:pPr>
            <w:r w:rsidRPr="003C66E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48 (сорока восьми)</w:t>
            </w:r>
            <w:r w:rsidRPr="003C66EB">
              <w:rPr>
                <w:color w:val="000000"/>
              </w:rPr>
              <w:t xml:space="preserve"> часов</w:t>
            </w:r>
          </w:p>
        </w:tc>
        <w:tc>
          <w:tcPr>
            <w:tcW w:w="3342" w:type="dxa"/>
            <w:vAlign w:val="center"/>
          </w:tcPr>
          <w:p w14:paraId="2F8D6166" w14:textId="77777777" w:rsidR="002965C9" w:rsidRPr="00614ED5" w:rsidRDefault="002965C9" w:rsidP="00CD7140">
            <w:pPr>
              <w:contextualSpacing/>
            </w:pPr>
            <w:r w:rsidRPr="00A75C12">
              <w:t xml:space="preserve">Частичное </w:t>
            </w:r>
            <w:r w:rsidRPr="00F44998">
              <w:t>нарушение функционирования ПО, некритичное для выполнения основных задач (работы ключевого функционала).</w:t>
            </w:r>
          </w:p>
          <w:p w14:paraId="5DDE51BB" w14:textId="77777777" w:rsidR="002965C9" w:rsidRPr="00633F22" w:rsidRDefault="002965C9" w:rsidP="00CD7140">
            <w:pPr>
              <w:contextualSpacing/>
            </w:pPr>
            <w:r w:rsidRPr="00633F22">
              <w:t>Не существует приемлемого способа «обойти» инцидент или проблему.</w:t>
            </w:r>
          </w:p>
          <w:p w14:paraId="34F25E4F" w14:textId="77777777" w:rsidR="002965C9" w:rsidRPr="00633F22" w:rsidRDefault="002965C9" w:rsidP="00CD7140">
            <w:pPr>
              <w:contextualSpacing/>
            </w:pPr>
            <w:r w:rsidRPr="00633F22">
              <w:t>Невозможно выполнять операции, требующие срочного исполнения.</w:t>
            </w:r>
          </w:p>
          <w:p w14:paraId="5118BB57" w14:textId="77777777" w:rsidR="002965C9" w:rsidRPr="001E57D0" w:rsidRDefault="002965C9" w:rsidP="00CD7140">
            <w:pPr>
              <w:contextualSpacing/>
            </w:pPr>
            <w:r w:rsidRPr="001E57D0">
              <w:t>Отказ в работе ПО, приводящий к невозможности эксплуатации не ключевого функционала ПО</w:t>
            </w:r>
          </w:p>
        </w:tc>
        <w:tc>
          <w:tcPr>
            <w:tcW w:w="3426" w:type="dxa"/>
            <w:vAlign w:val="center"/>
          </w:tcPr>
          <w:p w14:paraId="3CD7CCC0" w14:textId="77777777" w:rsidR="002965C9" w:rsidRPr="00633F22" w:rsidRDefault="002965C9" w:rsidP="00CD7140">
            <w:pPr>
              <w:contextualSpacing/>
            </w:pPr>
            <w:r w:rsidRPr="00614ED5">
              <w:t xml:space="preserve">Фактическое время </w:t>
            </w:r>
            <w:r>
              <w:t>решения</w:t>
            </w:r>
            <w:r w:rsidRPr="00614ED5">
              <w:t xml:space="preserve"> </w:t>
            </w:r>
            <w:r>
              <w:t>И</w:t>
            </w:r>
            <w:r w:rsidRPr="00614ED5">
              <w:t>нцидента данного приоритета за</w:t>
            </w:r>
            <w:r>
              <w:t>с</w:t>
            </w:r>
            <w:r w:rsidRPr="00614ED5">
              <w:t>читывается в счет допустимого времени внеплановой недоступности из расчета:</w:t>
            </w:r>
          </w:p>
          <w:p w14:paraId="3DD6BAEA" w14:textId="77777777" w:rsidR="002965C9" w:rsidRPr="001E57D0" w:rsidRDefault="002965C9" w:rsidP="00CD7140">
            <w:pPr>
              <w:contextualSpacing/>
            </w:pPr>
            <w:r w:rsidRPr="00633F22">
              <w:rPr>
                <w:color w:val="000000"/>
              </w:rPr>
              <w:t xml:space="preserve">Превышение Фактического времени </w:t>
            </w:r>
            <w:r>
              <w:rPr>
                <w:color w:val="000000"/>
              </w:rPr>
              <w:t>решения</w:t>
            </w:r>
            <w:r w:rsidRPr="00633F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633F22">
              <w:rPr>
                <w:color w:val="000000"/>
              </w:rPr>
              <w:t xml:space="preserve">нцидента над значением Времени </w:t>
            </w:r>
            <w:r>
              <w:rPr>
                <w:color w:val="000000"/>
              </w:rPr>
              <w:t>решения Инцидента</w:t>
            </w:r>
            <w:r w:rsidRPr="00633F22">
              <w:rPr>
                <w:color w:val="000000"/>
              </w:rPr>
              <w:t xml:space="preserve">, указанного в столбце </w:t>
            </w:r>
            <w:r>
              <w:rPr>
                <w:color w:val="000000"/>
              </w:rPr>
              <w:t>2</w:t>
            </w:r>
            <w:r w:rsidRPr="00633F22">
              <w:rPr>
                <w:color w:val="000000"/>
              </w:rPr>
              <w:t xml:space="preserve"> настоящей таблицы / 12 (разделенное на двенадцать)</w:t>
            </w:r>
            <w:r>
              <w:rPr>
                <w:color w:val="000000"/>
              </w:rPr>
              <w:t>.</w:t>
            </w:r>
          </w:p>
        </w:tc>
      </w:tr>
      <w:tr w:rsidR="002965C9" w:rsidRPr="00CB27A6" w14:paraId="1234B27F" w14:textId="77777777" w:rsidTr="00CD7140">
        <w:trPr>
          <w:trHeight w:val="20"/>
        </w:trPr>
        <w:tc>
          <w:tcPr>
            <w:tcW w:w="1599" w:type="dxa"/>
            <w:vAlign w:val="center"/>
          </w:tcPr>
          <w:p w14:paraId="741B986A" w14:textId="77777777" w:rsidR="002965C9" w:rsidRPr="00503A5B" w:rsidRDefault="002965C9" w:rsidP="00CD7140">
            <w:pPr>
              <w:contextualSpacing/>
              <w:jc w:val="both"/>
            </w:pPr>
            <w:r w:rsidRPr="00E60910">
              <w:t>3</w:t>
            </w:r>
            <w:r w:rsidRPr="00DF55E2">
              <w:rPr>
                <w:lang w:val="en-US"/>
              </w:rPr>
              <w:t xml:space="preserve"> -</w:t>
            </w:r>
            <w:r w:rsidRPr="00503A5B">
              <w:t xml:space="preserve"> Средний</w:t>
            </w:r>
          </w:p>
        </w:tc>
        <w:tc>
          <w:tcPr>
            <w:tcW w:w="1407" w:type="dxa"/>
            <w:vAlign w:val="center"/>
          </w:tcPr>
          <w:p w14:paraId="61B30BB9" w14:textId="77777777" w:rsidR="002965C9" w:rsidRPr="003C66EB" w:rsidRDefault="002965C9" w:rsidP="00CD7140">
            <w:pPr>
              <w:contextualSpacing/>
              <w:rPr>
                <w:color w:val="000000"/>
              </w:rPr>
            </w:pPr>
            <w:r w:rsidRPr="003C66E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 xml:space="preserve">3 (трех) </w:t>
            </w:r>
            <w:r w:rsidRPr="003C66EB">
              <w:rPr>
                <w:color w:val="000000"/>
              </w:rPr>
              <w:t>рабоч</w:t>
            </w:r>
            <w:r>
              <w:rPr>
                <w:color w:val="000000"/>
              </w:rPr>
              <w:t>их</w:t>
            </w:r>
            <w:r w:rsidRPr="003C66EB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ей</w:t>
            </w:r>
          </w:p>
        </w:tc>
        <w:tc>
          <w:tcPr>
            <w:tcW w:w="3342" w:type="dxa"/>
            <w:vAlign w:val="center"/>
          </w:tcPr>
          <w:p w14:paraId="2CD5A3BB" w14:textId="77777777" w:rsidR="002965C9" w:rsidRPr="00A75C12" w:rsidRDefault="002965C9" w:rsidP="00CD7140">
            <w:pPr>
              <w:contextualSpacing/>
            </w:pPr>
            <w:r w:rsidRPr="003C66EB">
              <w:t>Незначительная потеря функцио</w:t>
            </w:r>
            <w:r w:rsidRPr="00A75C12">
              <w:t>нальности ПО, нарушение удобства работы ПО, не влияющее на принципиальные возможности выполнения операций, проблема, которую в настоящий момент можно «обойти».</w:t>
            </w:r>
          </w:p>
        </w:tc>
        <w:tc>
          <w:tcPr>
            <w:tcW w:w="3426" w:type="dxa"/>
            <w:vAlign w:val="center"/>
          </w:tcPr>
          <w:p w14:paraId="1AF70983" w14:textId="77777777" w:rsidR="002965C9" w:rsidRPr="00633F22" w:rsidRDefault="002965C9" w:rsidP="00CD7140">
            <w:pPr>
              <w:contextualSpacing/>
              <w:rPr>
                <w:color w:val="000000"/>
              </w:rPr>
            </w:pPr>
            <w:r w:rsidRPr="00614ED5">
              <w:t xml:space="preserve">Фактическое время </w:t>
            </w:r>
            <w:r>
              <w:t>решения</w:t>
            </w:r>
            <w:r w:rsidRPr="00614ED5">
              <w:t xml:space="preserve"> </w:t>
            </w:r>
            <w:r>
              <w:t>И</w:t>
            </w:r>
            <w:r w:rsidRPr="00614ED5">
              <w:t>нцидента данного приоритета не за</w:t>
            </w:r>
            <w:r>
              <w:t>с</w:t>
            </w:r>
            <w:r w:rsidRPr="00614ED5">
              <w:t>читывается в счет допустимого времени внеплановой недоступности</w:t>
            </w:r>
          </w:p>
        </w:tc>
      </w:tr>
      <w:tr w:rsidR="002965C9" w:rsidRPr="00CB27A6" w14:paraId="13FA463F" w14:textId="77777777" w:rsidTr="00CD7140">
        <w:trPr>
          <w:trHeight w:val="20"/>
        </w:trPr>
        <w:tc>
          <w:tcPr>
            <w:tcW w:w="1599" w:type="dxa"/>
            <w:vAlign w:val="center"/>
          </w:tcPr>
          <w:p w14:paraId="0AB065B1" w14:textId="77777777" w:rsidR="002965C9" w:rsidRPr="003C66EB" w:rsidRDefault="002965C9" w:rsidP="00CD7140">
            <w:pPr>
              <w:contextualSpacing/>
              <w:jc w:val="both"/>
            </w:pPr>
            <w:r w:rsidRPr="00E60910">
              <w:t>4</w:t>
            </w:r>
            <w:r w:rsidRPr="00503A5B">
              <w:rPr>
                <w:lang w:val="en-US"/>
              </w:rPr>
              <w:t xml:space="preserve"> -</w:t>
            </w:r>
            <w:r w:rsidRPr="003C66EB">
              <w:t xml:space="preserve"> Низкий</w:t>
            </w:r>
          </w:p>
        </w:tc>
        <w:tc>
          <w:tcPr>
            <w:tcW w:w="1407" w:type="dxa"/>
            <w:vAlign w:val="center"/>
          </w:tcPr>
          <w:p w14:paraId="2C39E994" w14:textId="77777777" w:rsidR="002965C9" w:rsidRPr="00F44998" w:rsidRDefault="002965C9" w:rsidP="00CD7140">
            <w:pPr>
              <w:contextualSpacing/>
              <w:rPr>
                <w:color w:val="000000"/>
              </w:rPr>
            </w:pPr>
            <w:r w:rsidRPr="003C66EB">
              <w:rPr>
                <w:color w:val="000000"/>
              </w:rPr>
              <w:t>не более 5</w:t>
            </w:r>
            <w:r>
              <w:rPr>
                <w:color w:val="000000"/>
              </w:rPr>
              <w:t> (пяти)</w:t>
            </w:r>
            <w:r w:rsidRPr="003C66EB">
              <w:rPr>
                <w:color w:val="000000"/>
              </w:rPr>
              <w:t xml:space="preserve"> рабочих дней</w:t>
            </w:r>
          </w:p>
        </w:tc>
        <w:tc>
          <w:tcPr>
            <w:tcW w:w="3342" w:type="dxa"/>
            <w:vAlign w:val="center"/>
          </w:tcPr>
          <w:p w14:paraId="44C2A809" w14:textId="77777777" w:rsidR="002965C9" w:rsidRPr="00614ED5" w:rsidRDefault="002965C9" w:rsidP="00CD7140">
            <w:pPr>
              <w:contextualSpacing/>
            </w:pPr>
            <w:r w:rsidRPr="00614ED5">
              <w:t>Отдельные сбои или нарушения работы объектов инфраструктуры, не оказывающие воздействия на общую работу ключевых функций ПО. Согласованная работа по стандартному запросу.</w:t>
            </w:r>
          </w:p>
        </w:tc>
        <w:tc>
          <w:tcPr>
            <w:tcW w:w="3426" w:type="dxa"/>
            <w:vAlign w:val="center"/>
          </w:tcPr>
          <w:p w14:paraId="7AB52FDE" w14:textId="77777777" w:rsidR="002965C9" w:rsidRPr="00633F22" w:rsidRDefault="002965C9" w:rsidP="00CD7140">
            <w:pPr>
              <w:contextualSpacing/>
              <w:rPr>
                <w:color w:val="000000"/>
              </w:rPr>
            </w:pPr>
            <w:r w:rsidRPr="00614ED5">
              <w:t xml:space="preserve">Фактическое время </w:t>
            </w:r>
            <w:r>
              <w:t>решения</w:t>
            </w:r>
            <w:r w:rsidRPr="00614ED5">
              <w:t xml:space="preserve"> </w:t>
            </w:r>
            <w:r>
              <w:t>И</w:t>
            </w:r>
            <w:r w:rsidRPr="00614ED5">
              <w:t>нцидента данного приоритета не за</w:t>
            </w:r>
            <w:r>
              <w:t>с</w:t>
            </w:r>
            <w:r w:rsidRPr="00614ED5">
              <w:t>читывается в счет допустимого времени внеплановой недоступности</w:t>
            </w:r>
          </w:p>
        </w:tc>
      </w:tr>
      <w:tr w:rsidR="002965C9" w:rsidRPr="00CB27A6" w14:paraId="4EF2D6AE" w14:textId="77777777" w:rsidTr="00CD7140">
        <w:trPr>
          <w:trHeight w:val="20"/>
        </w:trPr>
        <w:tc>
          <w:tcPr>
            <w:tcW w:w="1599" w:type="dxa"/>
            <w:vAlign w:val="center"/>
          </w:tcPr>
          <w:p w14:paraId="03659643" w14:textId="77777777" w:rsidR="002965C9" w:rsidRPr="00E60910" w:rsidRDefault="002965C9" w:rsidP="00CD7140">
            <w:pPr>
              <w:contextualSpacing/>
              <w:jc w:val="both"/>
            </w:pPr>
            <w:r>
              <w:t>Системные ошибки</w:t>
            </w:r>
          </w:p>
        </w:tc>
        <w:tc>
          <w:tcPr>
            <w:tcW w:w="1407" w:type="dxa"/>
            <w:vAlign w:val="center"/>
          </w:tcPr>
          <w:p w14:paraId="6B4244BB" w14:textId="77777777" w:rsidR="002965C9" w:rsidRPr="003C66EB" w:rsidRDefault="002965C9" w:rsidP="00CD714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Не более 45 (сорока пяти) календарных дней</w:t>
            </w:r>
          </w:p>
        </w:tc>
        <w:tc>
          <w:tcPr>
            <w:tcW w:w="3342" w:type="dxa"/>
            <w:vAlign w:val="center"/>
          </w:tcPr>
          <w:p w14:paraId="6853A335" w14:textId="77777777" w:rsidR="002965C9" w:rsidRPr="00614ED5" w:rsidRDefault="002965C9" w:rsidP="00CD7140">
            <w:pPr>
              <w:contextualSpacing/>
            </w:pPr>
            <w:r w:rsidRPr="00AB2417">
              <w:t>Длящееся, либо повторяющееся во времени отклонение состояния и параметров ПО (либо ее компонентов) от штатного режима функционирования, которое не может быть устранено штатными средствами администрирования ПО</w:t>
            </w:r>
          </w:p>
        </w:tc>
        <w:tc>
          <w:tcPr>
            <w:tcW w:w="3426" w:type="dxa"/>
            <w:vAlign w:val="center"/>
          </w:tcPr>
          <w:p w14:paraId="6BA90A08" w14:textId="77777777" w:rsidR="002965C9" w:rsidRPr="00614ED5" w:rsidRDefault="002965C9" w:rsidP="00CD7140">
            <w:pPr>
              <w:contextualSpacing/>
            </w:pPr>
            <w:r w:rsidRPr="00614ED5">
              <w:t xml:space="preserve">Фактическое время </w:t>
            </w:r>
            <w:r>
              <w:t>решения</w:t>
            </w:r>
            <w:r w:rsidRPr="00614ED5">
              <w:t xml:space="preserve"> </w:t>
            </w:r>
            <w:r>
              <w:t>И</w:t>
            </w:r>
            <w:r w:rsidRPr="00614ED5">
              <w:t>нцидента данного приоритета не за</w:t>
            </w:r>
            <w:r>
              <w:t>с</w:t>
            </w:r>
            <w:r w:rsidRPr="00614ED5">
              <w:t>читывается в счет допустимого времени внеплановой недоступности</w:t>
            </w:r>
          </w:p>
        </w:tc>
      </w:tr>
    </w:tbl>
    <w:p w14:paraId="5522C220" w14:textId="77777777" w:rsidR="002965C9" w:rsidRPr="00E60910" w:rsidRDefault="002965C9" w:rsidP="002965C9">
      <w:pPr>
        <w:contextualSpacing/>
      </w:pPr>
    </w:p>
    <w:p w14:paraId="317E3B90" w14:textId="77777777" w:rsidR="002965C9" w:rsidRPr="00041EA6" w:rsidRDefault="002965C9" w:rsidP="002965C9">
      <w:pPr>
        <w:contextualSpacing/>
        <w:jc w:val="right"/>
        <w:rPr>
          <w:b/>
          <w:sz w:val="20"/>
          <w:szCs w:val="20"/>
        </w:rPr>
      </w:pPr>
      <w:r w:rsidRPr="00041EA6">
        <w:rPr>
          <w:b/>
          <w:sz w:val="20"/>
          <w:szCs w:val="20"/>
        </w:rPr>
        <w:lastRenderedPageBreak/>
        <w:t>Таблица 2. Допустимое время внеплановой недоступности</w:t>
      </w:r>
    </w:p>
    <w:tbl>
      <w:tblPr>
        <w:tblW w:w="50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824"/>
      </w:tblGrid>
      <w:tr w:rsidR="002965C9" w:rsidRPr="00CB27A6" w14:paraId="2E174CF7" w14:textId="77777777" w:rsidTr="00C55B74">
        <w:trPr>
          <w:trHeight w:val="20"/>
          <w:tblHeader/>
        </w:trPr>
        <w:tc>
          <w:tcPr>
            <w:tcW w:w="4670" w:type="dxa"/>
            <w:shd w:val="clear" w:color="auto" w:fill="D9D9D9" w:themeFill="background1" w:themeFillShade="D9"/>
            <w:noWrap/>
            <w:vAlign w:val="center"/>
            <w:hideMark/>
          </w:tcPr>
          <w:p w14:paraId="52BFD967" w14:textId="77777777" w:rsidR="002965C9" w:rsidRPr="00614ED5" w:rsidRDefault="002965C9" w:rsidP="00CD7140">
            <w:pPr>
              <w:keepNext/>
              <w:keepLines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14:paraId="2504394F" w14:textId="77777777" w:rsidR="002965C9" w:rsidRPr="00633F22" w:rsidRDefault="002965C9" w:rsidP="00CD7140">
            <w:pPr>
              <w:keepNext/>
              <w:keepLines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33F22">
              <w:rPr>
                <w:b/>
                <w:color w:val="000000"/>
                <w:sz w:val="20"/>
                <w:szCs w:val="20"/>
              </w:rPr>
              <w:t>Допустимое время внеплановой недоступности с начала ОП1 до конца текущего ОП (</w:t>
            </w:r>
            <w:proofErr w:type="spellStart"/>
            <w:r w:rsidRPr="00633F22">
              <w:rPr>
                <w:b/>
                <w:color w:val="000000"/>
                <w:sz w:val="20"/>
                <w:szCs w:val="20"/>
              </w:rPr>
              <w:t>час:мин:сек</w:t>
            </w:r>
            <w:proofErr w:type="spellEnd"/>
            <w:r w:rsidRPr="00633F22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2965C9" w:rsidRPr="00CB27A6" w14:paraId="72ED44C9" w14:textId="77777777" w:rsidTr="00C55B74">
        <w:trPr>
          <w:trHeight w:val="20"/>
        </w:trPr>
        <w:tc>
          <w:tcPr>
            <w:tcW w:w="4670" w:type="dxa"/>
            <w:shd w:val="clear" w:color="auto" w:fill="auto"/>
            <w:vAlign w:val="center"/>
          </w:tcPr>
          <w:p w14:paraId="4EF05B39" w14:textId="77777777" w:rsidR="002965C9" w:rsidRPr="00503A5B" w:rsidRDefault="002965C9" w:rsidP="00CD71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ОП1: 60 (шестьдесят) календарных дней с даты начала гарантийного сопровождения. </w:t>
            </w:r>
          </w:p>
        </w:tc>
        <w:tc>
          <w:tcPr>
            <w:tcW w:w="4824" w:type="dxa"/>
            <w:vAlign w:val="center"/>
          </w:tcPr>
          <w:p w14:paraId="75E87C16" w14:textId="77777777" w:rsidR="002965C9" w:rsidRPr="003C66E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C66EB">
              <w:rPr>
                <w:color w:val="000000"/>
                <w:sz w:val="20"/>
                <w:szCs w:val="20"/>
              </w:rPr>
              <w:t>10:31:14</w:t>
            </w:r>
          </w:p>
        </w:tc>
      </w:tr>
      <w:tr w:rsidR="002965C9" w:rsidRPr="00CB27A6" w14:paraId="34BABFEF" w14:textId="77777777" w:rsidTr="00C55B74">
        <w:trPr>
          <w:trHeight w:val="20"/>
        </w:trPr>
        <w:tc>
          <w:tcPr>
            <w:tcW w:w="4670" w:type="dxa"/>
            <w:shd w:val="clear" w:color="auto" w:fill="auto"/>
            <w:vAlign w:val="center"/>
          </w:tcPr>
          <w:p w14:paraId="1374C956" w14:textId="77777777" w:rsidR="002965C9" w:rsidRPr="00503A5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ОП2: </w:t>
            </w:r>
            <w:r w:rsidRPr="003D7C89">
              <w:rPr>
                <w:color w:val="000000"/>
                <w:sz w:val="20"/>
                <w:szCs w:val="20"/>
              </w:rPr>
              <w:t xml:space="preserve">60 (шестьдесят) </w:t>
            </w:r>
            <w:r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3D7C89">
              <w:rPr>
                <w:color w:val="000000"/>
                <w:sz w:val="20"/>
                <w:szCs w:val="20"/>
              </w:rPr>
              <w:t xml:space="preserve">дней с </w:t>
            </w:r>
            <w:r>
              <w:rPr>
                <w:color w:val="000000"/>
                <w:sz w:val="20"/>
                <w:szCs w:val="20"/>
              </w:rPr>
              <w:t>даты</w:t>
            </w:r>
            <w:r w:rsidRPr="003D7C89">
              <w:rPr>
                <w:color w:val="000000"/>
                <w:sz w:val="20"/>
                <w:szCs w:val="20"/>
              </w:rPr>
              <w:t xml:space="preserve"> завершения ОП1</w:t>
            </w:r>
          </w:p>
        </w:tc>
        <w:tc>
          <w:tcPr>
            <w:tcW w:w="4824" w:type="dxa"/>
            <w:vAlign w:val="center"/>
          </w:tcPr>
          <w:p w14:paraId="025C9487" w14:textId="77777777" w:rsidR="002965C9" w:rsidRPr="003C66E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C66EB">
              <w:rPr>
                <w:color w:val="000000"/>
                <w:sz w:val="20"/>
                <w:szCs w:val="20"/>
              </w:rPr>
              <w:t>21:02:28</w:t>
            </w:r>
          </w:p>
        </w:tc>
      </w:tr>
      <w:tr w:rsidR="002965C9" w:rsidRPr="00CB27A6" w14:paraId="6AB82CDD" w14:textId="77777777" w:rsidTr="00C55B74">
        <w:trPr>
          <w:trHeight w:val="20"/>
        </w:trPr>
        <w:tc>
          <w:tcPr>
            <w:tcW w:w="4670" w:type="dxa"/>
            <w:shd w:val="clear" w:color="auto" w:fill="auto"/>
            <w:vAlign w:val="center"/>
          </w:tcPr>
          <w:p w14:paraId="7B61F2D7" w14:textId="77777777" w:rsidR="002965C9" w:rsidRPr="00503A5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ОП3: </w:t>
            </w:r>
            <w:r w:rsidRPr="003D7C89">
              <w:rPr>
                <w:color w:val="000000"/>
                <w:sz w:val="20"/>
                <w:szCs w:val="20"/>
              </w:rPr>
              <w:t xml:space="preserve">60 (шестьдесят) </w:t>
            </w:r>
            <w:r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3D7C89">
              <w:rPr>
                <w:color w:val="000000"/>
                <w:sz w:val="20"/>
                <w:szCs w:val="20"/>
              </w:rPr>
              <w:t xml:space="preserve">дней с </w:t>
            </w:r>
            <w:r>
              <w:rPr>
                <w:color w:val="000000"/>
                <w:sz w:val="20"/>
                <w:szCs w:val="20"/>
              </w:rPr>
              <w:t>даты</w:t>
            </w:r>
            <w:r w:rsidRPr="003D7C89">
              <w:rPr>
                <w:color w:val="000000"/>
                <w:sz w:val="20"/>
                <w:szCs w:val="20"/>
              </w:rPr>
              <w:t xml:space="preserve"> завершения ОП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4" w:type="dxa"/>
            <w:vAlign w:val="center"/>
          </w:tcPr>
          <w:p w14:paraId="77AE09BA" w14:textId="77777777" w:rsidR="002965C9" w:rsidRPr="003C66E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C66EB">
              <w:rPr>
                <w:color w:val="000000"/>
                <w:sz w:val="20"/>
                <w:szCs w:val="20"/>
              </w:rPr>
              <w:t>31:33:41</w:t>
            </w:r>
          </w:p>
        </w:tc>
      </w:tr>
      <w:tr w:rsidR="002965C9" w:rsidRPr="00CB27A6" w14:paraId="322AE342" w14:textId="77777777" w:rsidTr="00C55B74">
        <w:trPr>
          <w:trHeight w:val="20"/>
        </w:trPr>
        <w:tc>
          <w:tcPr>
            <w:tcW w:w="4670" w:type="dxa"/>
            <w:shd w:val="clear" w:color="auto" w:fill="auto"/>
            <w:vAlign w:val="center"/>
          </w:tcPr>
          <w:p w14:paraId="369E03B6" w14:textId="77777777" w:rsidR="002965C9" w:rsidRPr="00503A5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ОП4: </w:t>
            </w:r>
            <w:r w:rsidRPr="003D7C89">
              <w:rPr>
                <w:color w:val="000000"/>
                <w:sz w:val="20"/>
                <w:szCs w:val="20"/>
              </w:rPr>
              <w:t xml:space="preserve">60 (шестьдесят) </w:t>
            </w:r>
            <w:r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3D7C89">
              <w:rPr>
                <w:color w:val="000000"/>
                <w:sz w:val="20"/>
                <w:szCs w:val="20"/>
              </w:rPr>
              <w:t xml:space="preserve">дней с </w:t>
            </w:r>
            <w:r>
              <w:rPr>
                <w:color w:val="000000"/>
                <w:sz w:val="20"/>
                <w:szCs w:val="20"/>
              </w:rPr>
              <w:t>даты</w:t>
            </w:r>
            <w:r w:rsidRPr="003D7C89">
              <w:rPr>
                <w:color w:val="000000"/>
                <w:sz w:val="20"/>
                <w:szCs w:val="20"/>
              </w:rPr>
              <w:t xml:space="preserve"> завершения ОП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4" w:type="dxa"/>
            <w:vAlign w:val="center"/>
          </w:tcPr>
          <w:p w14:paraId="67012665" w14:textId="77777777" w:rsidR="002965C9" w:rsidRPr="003C66E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C66EB">
              <w:rPr>
                <w:color w:val="000000"/>
                <w:sz w:val="20"/>
                <w:szCs w:val="20"/>
              </w:rPr>
              <w:t>42:04:55</w:t>
            </w:r>
          </w:p>
        </w:tc>
      </w:tr>
      <w:tr w:rsidR="002965C9" w:rsidRPr="00CB27A6" w14:paraId="4DB4D32B" w14:textId="77777777" w:rsidTr="00C55B74">
        <w:trPr>
          <w:trHeight w:val="20"/>
        </w:trPr>
        <w:tc>
          <w:tcPr>
            <w:tcW w:w="4670" w:type="dxa"/>
            <w:shd w:val="clear" w:color="auto" w:fill="auto"/>
            <w:vAlign w:val="center"/>
          </w:tcPr>
          <w:p w14:paraId="325D2A67" w14:textId="77777777" w:rsidR="002965C9" w:rsidRPr="00503A5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ОП5:</w:t>
            </w:r>
            <w:r w:rsidRPr="003D7C89">
              <w:rPr>
                <w:color w:val="000000"/>
                <w:sz w:val="20"/>
                <w:szCs w:val="20"/>
              </w:rPr>
              <w:t xml:space="preserve"> 60 (шестьдесят) </w:t>
            </w:r>
            <w:r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3D7C89">
              <w:rPr>
                <w:color w:val="000000"/>
                <w:sz w:val="20"/>
                <w:szCs w:val="20"/>
              </w:rPr>
              <w:t xml:space="preserve">дней с </w:t>
            </w:r>
            <w:r>
              <w:rPr>
                <w:color w:val="000000"/>
                <w:sz w:val="20"/>
                <w:szCs w:val="20"/>
              </w:rPr>
              <w:t>даты завершения ОП4</w:t>
            </w:r>
          </w:p>
        </w:tc>
        <w:tc>
          <w:tcPr>
            <w:tcW w:w="4824" w:type="dxa"/>
            <w:vAlign w:val="center"/>
          </w:tcPr>
          <w:p w14:paraId="3B307993" w14:textId="77777777" w:rsidR="002965C9" w:rsidRPr="003C66E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C66EB">
              <w:rPr>
                <w:color w:val="000000"/>
                <w:sz w:val="20"/>
                <w:szCs w:val="20"/>
              </w:rPr>
              <w:t>52:36:09</w:t>
            </w:r>
          </w:p>
        </w:tc>
      </w:tr>
      <w:tr w:rsidR="002965C9" w:rsidRPr="00CB27A6" w14:paraId="17F70280" w14:textId="77777777" w:rsidTr="00C55B74">
        <w:trPr>
          <w:trHeight w:val="20"/>
        </w:trPr>
        <w:tc>
          <w:tcPr>
            <w:tcW w:w="4670" w:type="dxa"/>
            <w:shd w:val="clear" w:color="auto" w:fill="auto"/>
            <w:vAlign w:val="center"/>
          </w:tcPr>
          <w:p w14:paraId="2D15FF80" w14:textId="77777777" w:rsidR="002965C9" w:rsidRPr="00503A5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ОП6: </w:t>
            </w:r>
            <w:r w:rsidRPr="003D7C8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D7C89">
              <w:rPr>
                <w:color w:val="000000"/>
                <w:sz w:val="20"/>
                <w:szCs w:val="20"/>
              </w:rPr>
              <w:t xml:space="preserve"> (шестьдесят</w:t>
            </w:r>
            <w:r>
              <w:rPr>
                <w:color w:val="000000"/>
                <w:sz w:val="20"/>
                <w:szCs w:val="20"/>
              </w:rPr>
              <w:t xml:space="preserve"> пять</w:t>
            </w:r>
            <w:r w:rsidRPr="003D7C89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3D7C89">
              <w:rPr>
                <w:color w:val="000000"/>
                <w:sz w:val="20"/>
                <w:szCs w:val="20"/>
              </w:rPr>
              <w:t xml:space="preserve">дней с </w:t>
            </w:r>
            <w:r>
              <w:rPr>
                <w:color w:val="000000"/>
                <w:sz w:val="20"/>
                <w:szCs w:val="20"/>
              </w:rPr>
              <w:t>даты</w:t>
            </w:r>
            <w:r w:rsidRPr="003D7C89">
              <w:rPr>
                <w:color w:val="000000"/>
                <w:sz w:val="20"/>
                <w:szCs w:val="20"/>
              </w:rPr>
              <w:t xml:space="preserve"> завершения ОП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4" w:type="dxa"/>
            <w:vAlign w:val="center"/>
          </w:tcPr>
          <w:p w14:paraId="3FF79409" w14:textId="77777777" w:rsidR="002965C9" w:rsidRPr="003C66EB" w:rsidRDefault="002965C9" w:rsidP="00CD714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C66EB">
              <w:rPr>
                <w:color w:val="000000"/>
                <w:sz w:val="20"/>
                <w:szCs w:val="20"/>
              </w:rPr>
              <w:t>64:00:00</w:t>
            </w:r>
          </w:p>
        </w:tc>
      </w:tr>
    </w:tbl>
    <w:p w14:paraId="2BC493A9" w14:textId="77777777" w:rsidR="002A70AA" w:rsidRDefault="002A70AA" w:rsidP="00CD7140">
      <w:pPr>
        <w:tabs>
          <w:tab w:val="left" w:pos="1418"/>
        </w:tabs>
        <w:jc w:val="both"/>
        <w:rPr>
          <w:lang w:eastAsia="ru-RU"/>
        </w:rPr>
      </w:pPr>
    </w:p>
    <w:p w14:paraId="532AD2B3" w14:textId="361572E5" w:rsidR="00CD7140" w:rsidRPr="001C7E87" w:rsidRDefault="00CD7140" w:rsidP="001C7E87">
      <w:pPr>
        <w:pStyle w:val="ac"/>
        <w:numPr>
          <w:ilvl w:val="0"/>
          <w:numId w:val="44"/>
        </w:numPr>
        <w:rPr>
          <w:b/>
          <w:bCs/>
        </w:rPr>
      </w:pPr>
      <w:r w:rsidRPr="001C7E87">
        <w:rPr>
          <w:b/>
          <w:bCs/>
        </w:rPr>
        <w:t>Ответственность</w:t>
      </w:r>
      <w:r w:rsidR="004D4448">
        <w:rPr>
          <w:b/>
          <w:bCs/>
        </w:rPr>
        <w:t xml:space="preserve"> за несоблюдение условий гарантийного сопровождения</w:t>
      </w:r>
    </w:p>
    <w:p w14:paraId="75E4DC01" w14:textId="2CEC2925" w:rsidR="00CD7140" w:rsidRPr="00942602" w:rsidRDefault="00CD7140" w:rsidP="00056CB4">
      <w:pPr>
        <w:jc w:val="both"/>
        <w:rPr>
          <w:lang w:eastAsia="hi-IN"/>
        </w:rPr>
      </w:pPr>
      <w:r w:rsidRPr="0031077F">
        <w:rPr>
          <w:lang w:eastAsia="hi-IN"/>
        </w:rPr>
        <w:t>З</w:t>
      </w:r>
      <w:r>
        <w:rPr>
          <w:lang w:eastAsia="hi-IN"/>
        </w:rPr>
        <w:t>а каждое нарушение</w:t>
      </w:r>
      <w:r w:rsidR="002F6A6F">
        <w:rPr>
          <w:lang w:eastAsia="hi-IN"/>
        </w:rPr>
        <w:t xml:space="preserve"> условий гарантийного сопровождения, в том числе несоблюдение</w:t>
      </w:r>
      <w:r>
        <w:rPr>
          <w:lang w:eastAsia="hi-IN"/>
        </w:rPr>
        <w:t xml:space="preserve"> времени решения И</w:t>
      </w:r>
      <w:r w:rsidRPr="0031077F">
        <w:rPr>
          <w:lang w:eastAsia="hi-IN"/>
        </w:rPr>
        <w:t>нцидента</w:t>
      </w:r>
      <w:r w:rsidR="0038317D">
        <w:rPr>
          <w:lang w:eastAsia="hi-IN"/>
        </w:rPr>
        <w:t>, приведенное в таблице 1,</w:t>
      </w:r>
      <w:r w:rsidRPr="0031077F">
        <w:rPr>
          <w:lang w:eastAsia="hi-IN"/>
        </w:rPr>
        <w:t xml:space="preserve"> </w:t>
      </w:r>
      <w:r>
        <w:t>Лицензиар</w:t>
      </w:r>
      <w:r w:rsidR="008C54BB">
        <w:t>/Лицензиат</w:t>
      </w:r>
      <w:r w:rsidRPr="0031077F">
        <w:rPr>
          <w:lang w:eastAsia="hi-IN"/>
        </w:rPr>
        <w:t xml:space="preserve"> </w:t>
      </w:r>
      <w:r>
        <w:rPr>
          <w:lang w:eastAsia="hi-IN"/>
        </w:rPr>
        <w:t xml:space="preserve">по </w:t>
      </w:r>
      <w:r w:rsidR="002F6A6F">
        <w:rPr>
          <w:lang w:eastAsia="hi-IN"/>
        </w:rPr>
        <w:t xml:space="preserve">письменному </w:t>
      </w:r>
      <w:r>
        <w:rPr>
          <w:lang w:eastAsia="hi-IN"/>
        </w:rPr>
        <w:t>требованию Лицензиата</w:t>
      </w:r>
      <w:r w:rsidR="008C54BB">
        <w:rPr>
          <w:lang w:eastAsia="hi-IN"/>
        </w:rPr>
        <w:t>/Сублицензиата</w:t>
      </w:r>
      <w:r w:rsidR="002F6A6F">
        <w:rPr>
          <w:lang w:eastAsia="hi-IN"/>
        </w:rPr>
        <w:t>, направленному по электронной почте: ________________________,</w:t>
      </w:r>
      <w:r>
        <w:rPr>
          <w:lang w:eastAsia="hi-IN"/>
        </w:rPr>
        <w:t xml:space="preserve"> </w:t>
      </w:r>
      <w:r w:rsidRPr="0031077F">
        <w:rPr>
          <w:lang w:eastAsia="hi-IN"/>
        </w:rPr>
        <w:t xml:space="preserve">уплачивает </w:t>
      </w:r>
      <w:r>
        <w:t>Лицензиату</w:t>
      </w:r>
      <w:r w:rsidR="008C54BB">
        <w:t>/Сублицензиату</w:t>
      </w:r>
      <w:r w:rsidRPr="0031077F">
        <w:rPr>
          <w:lang w:eastAsia="hi-IN"/>
        </w:rPr>
        <w:t xml:space="preserve"> штраф</w:t>
      </w:r>
      <w:r w:rsidR="002F6A6F">
        <w:rPr>
          <w:lang w:eastAsia="hi-IN"/>
        </w:rPr>
        <w:t xml:space="preserve"> путем перечисления требуемой Лицензиатом/Сублицензиатом денежной суммы на расчетный счет Лицензиата/Сублицензиата в десятидневный срок с даты направления Лицензиатом/Сублицензиатом требования</w:t>
      </w:r>
      <w:r w:rsidRPr="0031077F">
        <w:rPr>
          <w:lang w:eastAsia="hi-IN"/>
        </w:rPr>
        <w:t>. Размер</w:t>
      </w:r>
      <w:r>
        <w:rPr>
          <w:lang w:eastAsia="hi-IN"/>
        </w:rPr>
        <w:t xml:space="preserve">ы штрафов определены в таблице </w:t>
      </w:r>
      <w:r w:rsidR="00E870D6">
        <w:rPr>
          <w:lang w:eastAsia="hi-IN"/>
        </w:rPr>
        <w:t>3</w:t>
      </w:r>
      <w:r>
        <w:rPr>
          <w:lang w:eastAsia="hi-IN"/>
        </w:rPr>
        <w:t xml:space="preserve"> </w:t>
      </w:r>
      <w:r w:rsidR="002F6A6F">
        <w:rPr>
          <w:lang w:eastAsia="hi-IN"/>
        </w:rPr>
        <w:t xml:space="preserve">и выражаются в </w:t>
      </w:r>
      <w:proofErr w:type="gramStart"/>
      <w:r w:rsidR="004D14F8">
        <w:rPr>
          <w:lang w:eastAsia="hi-IN"/>
        </w:rPr>
        <w:t xml:space="preserve">процентах </w:t>
      </w:r>
      <w:r>
        <w:rPr>
          <w:lang w:eastAsia="hi-IN"/>
        </w:rPr>
        <w:t xml:space="preserve"> от</w:t>
      </w:r>
      <w:proofErr w:type="gramEnd"/>
      <w:r>
        <w:rPr>
          <w:lang w:eastAsia="hi-IN"/>
        </w:rPr>
        <w:t xml:space="preserve"> стоимости </w:t>
      </w:r>
      <w:r w:rsidR="002A70AA">
        <w:rPr>
          <w:lang w:eastAsia="hi-IN"/>
        </w:rPr>
        <w:t>простой (неисключительной) лицензии</w:t>
      </w:r>
      <w:r>
        <w:rPr>
          <w:lang w:eastAsia="hi-IN"/>
        </w:rPr>
        <w:t xml:space="preserve"> на </w:t>
      </w:r>
      <w:r w:rsidR="00E870D6">
        <w:rPr>
          <w:lang w:eastAsia="hi-IN"/>
        </w:rPr>
        <w:t>ПО</w:t>
      </w:r>
      <w:r w:rsidRPr="0031077F">
        <w:rPr>
          <w:lang w:eastAsia="hi-IN"/>
        </w:rPr>
        <w:t>.</w:t>
      </w:r>
    </w:p>
    <w:p w14:paraId="1862AC91" w14:textId="77777777" w:rsidR="00861137" w:rsidRDefault="00D241F7" w:rsidP="00D241F7">
      <w:pPr>
        <w:contextualSpacing/>
        <w:jc w:val="right"/>
        <w:rPr>
          <w:b/>
          <w:sz w:val="20"/>
          <w:szCs w:val="20"/>
        </w:rPr>
      </w:pPr>
      <w:r w:rsidRPr="00041EA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041EA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Штрафы</w:t>
      </w:r>
      <w:r w:rsidR="00C576E0">
        <w:rPr>
          <w:b/>
          <w:sz w:val="20"/>
          <w:szCs w:val="20"/>
        </w:rPr>
        <w:t xml:space="preserve"> за нарушения времени решения</w:t>
      </w:r>
      <w:r w:rsidR="006C20B2">
        <w:rPr>
          <w:b/>
          <w:sz w:val="20"/>
          <w:szCs w:val="20"/>
        </w:rPr>
        <w:t xml:space="preserve"> </w:t>
      </w:r>
    </w:p>
    <w:p w14:paraId="75B34417" w14:textId="5860E5F4" w:rsidR="00D241F7" w:rsidRPr="00041EA6" w:rsidRDefault="006C20B2" w:rsidP="00D241F7">
      <w:pPr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Инцидента в зависимости от уровня приоритета</w:t>
      </w:r>
      <w:r w:rsidR="001B2A82">
        <w:rPr>
          <w:b/>
          <w:sz w:val="20"/>
          <w:szCs w:val="20"/>
        </w:rPr>
        <w:t xml:space="preserve"> согласно таблице 1</w:t>
      </w:r>
      <w:r>
        <w:rPr>
          <w:b/>
          <w:sz w:val="20"/>
          <w:szCs w:val="20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8"/>
        <w:gridCol w:w="2749"/>
        <w:gridCol w:w="2747"/>
      </w:tblGrid>
      <w:tr w:rsidR="00D241F7" w:rsidRPr="0031077F" w14:paraId="323F5AF1" w14:textId="77777777" w:rsidTr="001C7E87">
        <w:trPr>
          <w:trHeight w:val="403"/>
          <w:tblHeader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796422" w14:textId="77777777" w:rsidR="00D241F7" w:rsidRPr="001C7E87" w:rsidRDefault="00D241F7" w:rsidP="00CD7140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7E87">
              <w:rPr>
                <w:b/>
                <w:bCs/>
                <w:color w:val="000000"/>
                <w:sz w:val="20"/>
                <w:szCs w:val="20"/>
              </w:rPr>
              <w:t xml:space="preserve">Уровень приоритета 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03352F" w14:textId="5141CC97" w:rsidR="00D241F7" w:rsidRPr="001C7E87" w:rsidRDefault="00D241F7" w:rsidP="00CD7140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ОП1 – ОП5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1C14D5" w14:textId="3C89B236" w:rsidR="00D241F7" w:rsidRPr="001C7E87" w:rsidRDefault="00D241F7" w:rsidP="00CD7140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 6</w:t>
            </w:r>
          </w:p>
        </w:tc>
      </w:tr>
      <w:tr w:rsidR="00D241F7" w:rsidRPr="00942602" w14:paraId="63D4D98C" w14:textId="77777777" w:rsidTr="001C7E87">
        <w:trPr>
          <w:trHeight w:val="58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090" w14:textId="77777777" w:rsidR="00D241F7" w:rsidRPr="0031077F" w:rsidRDefault="00D241F7" w:rsidP="00CD7140">
            <w:pPr>
              <w:rPr>
                <w:color w:val="000000"/>
              </w:rPr>
            </w:pPr>
            <w:r w:rsidRPr="0031077F">
              <w:rPr>
                <w:color w:val="000000"/>
              </w:rPr>
              <w:t>4 - Низкий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F94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D63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0,21%</w:t>
            </w:r>
          </w:p>
        </w:tc>
      </w:tr>
      <w:tr w:rsidR="00D241F7" w:rsidRPr="00942602" w14:paraId="7C98F2D6" w14:textId="77777777" w:rsidTr="001C7E87">
        <w:trPr>
          <w:trHeight w:val="58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BA54" w14:textId="77777777" w:rsidR="00D241F7" w:rsidRPr="0031077F" w:rsidRDefault="00D241F7" w:rsidP="00CD7140">
            <w:pPr>
              <w:rPr>
                <w:color w:val="000000"/>
              </w:rPr>
            </w:pPr>
            <w:r w:rsidRPr="0031077F">
              <w:rPr>
                <w:color w:val="000000"/>
              </w:rPr>
              <w:t>3 - Средний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2CFD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0,29%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526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0,31%</w:t>
            </w:r>
          </w:p>
        </w:tc>
      </w:tr>
      <w:tr w:rsidR="00D241F7" w:rsidRPr="00942602" w14:paraId="28686458" w14:textId="77777777" w:rsidTr="001C7E87">
        <w:trPr>
          <w:trHeight w:val="58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D39" w14:textId="77777777" w:rsidR="00D241F7" w:rsidRPr="0031077F" w:rsidRDefault="00D241F7" w:rsidP="00CD7140">
            <w:pPr>
              <w:rPr>
                <w:color w:val="000000"/>
              </w:rPr>
            </w:pPr>
            <w:r w:rsidRPr="0031077F">
              <w:rPr>
                <w:color w:val="000000"/>
              </w:rPr>
              <w:t>2 - Высокий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262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0,48%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006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0,52%</w:t>
            </w:r>
          </w:p>
        </w:tc>
      </w:tr>
      <w:tr w:rsidR="00D241F7" w:rsidRPr="00942602" w14:paraId="7776EFFC" w14:textId="77777777" w:rsidTr="001C7E87">
        <w:trPr>
          <w:trHeight w:val="98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A4B" w14:textId="77777777" w:rsidR="00D241F7" w:rsidRPr="0031077F" w:rsidRDefault="00D241F7" w:rsidP="00CD7140">
            <w:pPr>
              <w:rPr>
                <w:color w:val="000000"/>
              </w:rPr>
            </w:pPr>
            <w:r w:rsidRPr="0031077F">
              <w:rPr>
                <w:color w:val="000000"/>
              </w:rPr>
              <w:t>1 - Критический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1D2C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0,96%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73A" w14:textId="77777777" w:rsidR="00D241F7" w:rsidRPr="0031077F" w:rsidRDefault="00D241F7" w:rsidP="00CD71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1,04%</w:t>
            </w:r>
          </w:p>
        </w:tc>
      </w:tr>
      <w:tr w:rsidR="00D241F7" w:rsidRPr="00942602" w14:paraId="22946A09" w14:textId="77777777" w:rsidTr="001C7E87">
        <w:trPr>
          <w:trHeight w:val="276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9840" w14:textId="77777777" w:rsidR="00D241F7" w:rsidRPr="0031077F" w:rsidRDefault="00D241F7" w:rsidP="00CD7140">
            <w:pPr>
              <w:rPr>
                <w:color w:val="000000"/>
              </w:rPr>
            </w:pPr>
            <w:r w:rsidRPr="0031077F">
              <w:rPr>
                <w:color w:val="000000"/>
              </w:rPr>
              <w:t>Длительность ОП, дней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2E8" w14:textId="77777777" w:rsidR="00D241F7" w:rsidRPr="0031077F" w:rsidRDefault="00D241F7" w:rsidP="00CD7140">
            <w:pPr>
              <w:jc w:val="center"/>
              <w:rPr>
                <w:color w:val="000000"/>
              </w:rPr>
            </w:pPr>
            <w:r w:rsidRPr="0031077F">
              <w:rPr>
                <w:color w:val="000000"/>
              </w:rPr>
              <w:t>60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F4F" w14:textId="77777777" w:rsidR="00D241F7" w:rsidRPr="0031077F" w:rsidRDefault="00D241F7" w:rsidP="00CD7140">
            <w:pPr>
              <w:jc w:val="center"/>
              <w:rPr>
                <w:color w:val="000000"/>
              </w:rPr>
            </w:pPr>
            <w:r w:rsidRPr="0031077F">
              <w:rPr>
                <w:color w:val="000000"/>
              </w:rPr>
              <w:t>65</w:t>
            </w:r>
          </w:p>
        </w:tc>
      </w:tr>
    </w:tbl>
    <w:p w14:paraId="1D41633F" w14:textId="7AF329FC" w:rsidR="00E01DB6" w:rsidRDefault="00FB40A6" w:rsidP="001C7E87">
      <w:pPr>
        <w:jc w:val="both"/>
      </w:pPr>
      <w:r w:rsidRPr="001C7E87">
        <w:rPr>
          <w:szCs w:val="22"/>
          <w:lang w:eastAsia="hi-IN"/>
        </w:rPr>
        <w:t xml:space="preserve">За превышение допустимого времени внеплановой недоступности </w:t>
      </w:r>
      <w:r w:rsidRPr="001C7E87">
        <w:rPr>
          <w:szCs w:val="22"/>
        </w:rPr>
        <w:t>Лицензиар</w:t>
      </w:r>
      <w:r>
        <w:rPr>
          <w:szCs w:val="22"/>
        </w:rPr>
        <w:t>/Лицензиат</w:t>
      </w:r>
      <w:r w:rsidRPr="001C7E87">
        <w:rPr>
          <w:szCs w:val="22"/>
        </w:rPr>
        <w:t xml:space="preserve"> по </w:t>
      </w:r>
      <w:r w:rsidR="004D14F8">
        <w:rPr>
          <w:szCs w:val="22"/>
        </w:rPr>
        <w:t xml:space="preserve">письменному </w:t>
      </w:r>
      <w:r w:rsidRPr="001C7E87">
        <w:rPr>
          <w:szCs w:val="22"/>
        </w:rPr>
        <w:t>требованию Лицензиата</w:t>
      </w:r>
      <w:r>
        <w:rPr>
          <w:szCs w:val="22"/>
        </w:rPr>
        <w:t>/Сублицензиата</w:t>
      </w:r>
      <w:r w:rsidR="004D14F8">
        <w:rPr>
          <w:szCs w:val="22"/>
        </w:rPr>
        <w:t>,</w:t>
      </w:r>
      <w:r w:rsidR="00DB1641">
        <w:rPr>
          <w:szCs w:val="22"/>
        </w:rPr>
        <w:t xml:space="preserve"> </w:t>
      </w:r>
      <w:r w:rsidR="00DB1641" w:rsidRPr="00DB1641">
        <w:rPr>
          <w:szCs w:val="22"/>
        </w:rPr>
        <w:t>направленному по электронной почте: _______________________</w:t>
      </w:r>
      <w:proofErr w:type="gramStart"/>
      <w:r w:rsidR="00DB1641" w:rsidRPr="00DB1641">
        <w:rPr>
          <w:szCs w:val="22"/>
        </w:rPr>
        <w:t>_</w:t>
      </w:r>
      <w:r w:rsidR="00DB1641">
        <w:rPr>
          <w:szCs w:val="22"/>
        </w:rPr>
        <w:t>,</w:t>
      </w:r>
      <w:r w:rsidR="004D14F8">
        <w:rPr>
          <w:szCs w:val="22"/>
        </w:rPr>
        <w:t xml:space="preserve"> </w:t>
      </w:r>
      <w:r w:rsidRPr="001C7E87">
        <w:rPr>
          <w:szCs w:val="22"/>
          <w:lang w:eastAsia="hi-IN"/>
        </w:rPr>
        <w:t xml:space="preserve"> уплачивает</w:t>
      </w:r>
      <w:proofErr w:type="gramEnd"/>
      <w:r w:rsidRPr="001C7E87">
        <w:rPr>
          <w:szCs w:val="22"/>
          <w:lang w:eastAsia="hi-IN"/>
        </w:rPr>
        <w:t xml:space="preserve"> </w:t>
      </w:r>
      <w:r w:rsidRPr="001C7E87">
        <w:rPr>
          <w:szCs w:val="22"/>
        </w:rPr>
        <w:t>Лицензиату</w:t>
      </w:r>
      <w:r>
        <w:rPr>
          <w:szCs w:val="22"/>
        </w:rPr>
        <w:t>/Сублицензиату</w:t>
      </w:r>
      <w:r w:rsidRPr="001C7E87">
        <w:rPr>
          <w:szCs w:val="22"/>
          <w:lang w:eastAsia="hi-IN"/>
        </w:rPr>
        <w:t xml:space="preserve"> штраф в размере</w:t>
      </w:r>
      <w:r>
        <w:rPr>
          <w:szCs w:val="22"/>
          <w:lang w:eastAsia="hi-IN"/>
        </w:rPr>
        <w:t xml:space="preserve"> </w:t>
      </w:r>
      <w:r w:rsidRPr="001C7E87">
        <w:rPr>
          <w:bCs/>
          <w:szCs w:val="22"/>
        </w:rPr>
        <w:t xml:space="preserve">5 % (пять процентов) стоимости </w:t>
      </w:r>
      <w:r w:rsidR="002A70AA">
        <w:rPr>
          <w:bCs/>
          <w:szCs w:val="22"/>
        </w:rPr>
        <w:t>простой (неисключительной) лицензии</w:t>
      </w:r>
      <w:r w:rsidRPr="001C7E87">
        <w:rPr>
          <w:bCs/>
          <w:szCs w:val="22"/>
        </w:rPr>
        <w:t xml:space="preserve"> на </w:t>
      </w:r>
      <w:r>
        <w:rPr>
          <w:bCs/>
          <w:szCs w:val="22"/>
        </w:rPr>
        <w:t>ПО</w:t>
      </w:r>
      <w:r w:rsidR="00DB1641">
        <w:rPr>
          <w:bCs/>
          <w:szCs w:val="22"/>
        </w:rPr>
        <w:t xml:space="preserve"> в вышеуказанном порядке</w:t>
      </w:r>
      <w:r w:rsidRPr="001C7E87">
        <w:rPr>
          <w:bCs/>
          <w:szCs w:val="22"/>
        </w:rPr>
        <w:t>.</w:t>
      </w:r>
    </w:p>
    <w:sectPr w:rsidR="00E01DB6" w:rsidSect="002965C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F329" w14:textId="77777777" w:rsidR="00E32AAC" w:rsidRDefault="00E32AAC" w:rsidP="00165A8C">
      <w:r>
        <w:separator/>
      </w:r>
    </w:p>
  </w:endnote>
  <w:endnote w:type="continuationSeparator" w:id="0">
    <w:p w14:paraId="27238C54" w14:textId="77777777" w:rsidR="00E32AAC" w:rsidRDefault="00E32AAC" w:rsidP="00165A8C">
      <w:r>
        <w:continuationSeparator/>
      </w:r>
    </w:p>
  </w:endnote>
  <w:endnote w:type="continuationNotice" w:id="1">
    <w:p w14:paraId="23A53A1E" w14:textId="77777777" w:rsidR="00E32AAC" w:rsidRDefault="00E32AA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262516"/>
      <w:docPartObj>
        <w:docPartGallery w:val="Page Numbers (Bottom of Page)"/>
        <w:docPartUnique/>
      </w:docPartObj>
    </w:sdtPr>
    <w:sdtEndPr/>
    <w:sdtContent>
      <w:p w14:paraId="52E91A2F" w14:textId="61643658" w:rsidR="00CD7140" w:rsidRDefault="00CD71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39E58DC" w14:textId="77777777" w:rsidR="00CD7140" w:rsidRDefault="00CD71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193458"/>
      <w:docPartObj>
        <w:docPartGallery w:val="Page Numbers (Bottom of Page)"/>
        <w:docPartUnique/>
      </w:docPartObj>
    </w:sdtPr>
    <w:sdtEndPr/>
    <w:sdtContent>
      <w:p w14:paraId="369741D8" w14:textId="44D033A7" w:rsidR="00CD7140" w:rsidRDefault="00CD7140" w:rsidP="002965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05A1B2" w14:textId="77777777" w:rsidR="00CD7140" w:rsidRDefault="00CD7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D1CE" w14:textId="77777777" w:rsidR="00E32AAC" w:rsidRDefault="00E32AAC" w:rsidP="00165A8C">
      <w:r>
        <w:separator/>
      </w:r>
    </w:p>
  </w:footnote>
  <w:footnote w:type="continuationSeparator" w:id="0">
    <w:p w14:paraId="29526A0B" w14:textId="77777777" w:rsidR="00E32AAC" w:rsidRDefault="00E32AAC" w:rsidP="00165A8C">
      <w:r>
        <w:continuationSeparator/>
      </w:r>
    </w:p>
  </w:footnote>
  <w:footnote w:type="continuationNotice" w:id="1">
    <w:p w14:paraId="729EEA50" w14:textId="77777777" w:rsidR="00E32AAC" w:rsidRDefault="00E32AA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6E04" w14:textId="77777777" w:rsidR="009C6AB2" w:rsidRDefault="009C6A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19"/>
    <w:lvl w:ilvl="0">
      <w:start w:val="1"/>
      <w:numFmt w:val="bullet"/>
      <w:lvlText w:val=""/>
      <w:lvlJc w:val="left"/>
      <w:pPr>
        <w:tabs>
          <w:tab w:val="num" w:pos="1230"/>
        </w:tabs>
        <w:ind w:left="1230" w:hanging="1230"/>
      </w:pPr>
      <w:rPr>
        <w:rFonts w:ascii="Symbol" w:hAnsi="Symbol" w:cs="Symbo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230"/>
      </w:pPr>
      <w:rPr>
        <w:rFonts w:cs="Times New Roman"/>
        <w:color w:val="000000"/>
      </w:rPr>
    </w:lvl>
    <w:lvl w:ilvl="2">
      <w:start w:val="1"/>
      <w:numFmt w:val="bullet"/>
      <w:lvlText w:val="—"/>
      <w:lvlJc w:val="left"/>
      <w:pPr>
        <w:tabs>
          <w:tab w:val="num" w:pos="2976"/>
        </w:tabs>
        <w:ind w:left="2976" w:hanging="1230"/>
      </w:pPr>
      <w:rPr>
        <w:rFonts w:ascii="Calibri" w:hAnsi="Calibri" w:cs="Calibri"/>
        <w:color w:val="000000"/>
      </w:rPr>
    </w:lvl>
    <w:lvl w:ilvl="3">
      <w:start w:val="1"/>
      <w:numFmt w:val="bullet"/>
      <w:lvlText w:val=""/>
      <w:lvlJc w:val="left"/>
      <w:pPr>
        <w:tabs>
          <w:tab w:val="num" w:pos="3849"/>
        </w:tabs>
        <w:ind w:left="3849" w:hanging="1230"/>
      </w:pPr>
      <w:rPr>
        <w:rFonts w:ascii="Symbol" w:hAnsi="Symbol" w:cs="Symbo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722"/>
        </w:tabs>
        <w:ind w:left="4722" w:hanging="123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95"/>
        </w:tabs>
        <w:ind w:left="5595" w:hanging="123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78"/>
        </w:tabs>
        <w:ind w:left="667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551"/>
        </w:tabs>
        <w:ind w:left="7551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784"/>
        </w:tabs>
        <w:ind w:left="8784" w:hanging="1800"/>
      </w:pPr>
      <w:rPr>
        <w:rFonts w:cs="Times New Roman"/>
        <w:color w:val="000000"/>
      </w:rPr>
    </w:lvl>
  </w:abstractNum>
  <w:abstractNum w:abstractNumId="2" w15:restartNumberingAfterBreak="0">
    <w:nsid w:val="03806A32"/>
    <w:multiLevelType w:val="hybridMultilevel"/>
    <w:tmpl w:val="892A815E"/>
    <w:lvl w:ilvl="0" w:tplc="7ECAAE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62DAA"/>
    <w:multiLevelType w:val="multilevel"/>
    <w:tmpl w:val="23F4C8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8DC1E66"/>
    <w:multiLevelType w:val="multilevel"/>
    <w:tmpl w:val="B1604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115C4"/>
    <w:multiLevelType w:val="hybridMultilevel"/>
    <w:tmpl w:val="936AB54E"/>
    <w:lvl w:ilvl="0" w:tplc="7A7C42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377C"/>
    <w:multiLevelType w:val="multilevel"/>
    <w:tmpl w:val="9196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272CBB"/>
    <w:multiLevelType w:val="hybridMultilevel"/>
    <w:tmpl w:val="82F0CF7E"/>
    <w:lvl w:ilvl="0" w:tplc="CFB84B18">
      <w:start w:val="1"/>
      <w:numFmt w:val="decimal"/>
      <w:lvlText w:val="%1.2.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4716A77"/>
    <w:multiLevelType w:val="multilevel"/>
    <w:tmpl w:val="58FC3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FD2F39"/>
    <w:multiLevelType w:val="multilevel"/>
    <w:tmpl w:val="B08A4F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1D4B032D"/>
    <w:multiLevelType w:val="multilevel"/>
    <w:tmpl w:val="E89EB21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930C09"/>
    <w:multiLevelType w:val="multilevel"/>
    <w:tmpl w:val="C3B0C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0855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364969"/>
    <w:multiLevelType w:val="hybridMultilevel"/>
    <w:tmpl w:val="1952B184"/>
    <w:lvl w:ilvl="0" w:tplc="4F4455C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5F3D"/>
    <w:multiLevelType w:val="hybridMultilevel"/>
    <w:tmpl w:val="030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A3016"/>
    <w:multiLevelType w:val="multilevel"/>
    <w:tmpl w:val="9D7E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 w15:restartNumberingAfterBreak="0">
    <w:nsid w:val="23CD34AC"/>
    <w:multiLevelType w:val="hybridMultilevel"/>
    <w:tmpl w:val="CC240ADC"/>
    <w:lvl w:ilvl="0" w:tplc="4F4455C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F1354"/>
    <w:multiLevelType w:val="multilevel"/>
    <w:tmpl w:val="B824D2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8" w15:restartNumberingAfterBreak="0">
    <w:nsid w:val="284759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774BB"/>
    <w:multiLevelType w:val="hybridMultilevel"/>
    <w:tmpl w:val="38CEB790"/>
    <w:lvl w:ilvl="0" w:tplc="AB6E41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177A5B"/>
    <w:multiLevelType w:val="hybridMultilevel"/>
    <w:tmpl w:val="6DB41244"/>
    <w:lvl w:ilvl="0" w:tplc="2B5E4292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55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EE2CF1"/>
    <w:multiLevelType w:val="hybridMultilevel"/>
    <w:tmpl w:val="EABCC498"/>
    <w:lvl w:ilvl="0" w:tplc="A516CE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31C48"/>
    <w:multiLevelType w:val="multilevel"/>
    <w:tmpl w:val="640EE714"/>
    <w:lvl w:ilvl="0">
      <w:start w:val="7"/>
      <w:numFmt w:val="decimal"/>
      <w:lvlText w:val="%1"/>
      <w:lvlJc w:val="left"/>
      <w:pPr>
        <w:ind w:left="120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508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bullet"/>
      <w:lvlText w:val="—"/>
      <w:lvlJc w:val="left"/>
      <w:pPr>
        <w:ind w:left="750" w:hanging="630"/>
      </w:pPr>
      <w:rPr>
        <w:rFonts w:ascii="Calibri" w:hAnsi="Calibri" w:hint="default"/>
        <w:spacing w:val="-1"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0" w:hanging="6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630"/>
      </w:pPr>
      <w:rPr>
        <w:rFonts w:hint="default"/>
        <w:lang w:val="ru-RU" w:eastAsia="en-US" w:bidi="ar-SA"/>
      </w:rPr>
    </w:lvl>
  </w:abstractNum>
  <w:abstractNum w:abstractNumId="24" w15:restartNumberingAfterBreak="0">
    <w:nsid w:val="319D1158"/>
    <w:multiLevelType w:val="hybridMultilevel"/>
    <w:tmpl w:val="A63614FC"/>
    <w:lvl w:ilvl="0" w:tplc="4F4455C8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4222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23251D"/>
    <w:multiLevelType w:val="multilevel"/>
    <w:tmpl w:val="0334330E"/>
    <w:lvl w:ilvl="0">
      <w:start w:val="7"/>
      <w:numFmt w:val="decimal"/>
      <w:lvlText w:val="%1"/>
      <w:lvlJc w:val="left"/>
      <w:pPr>
        <w:ind w:left="120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508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750" w:hanging="630"/>
      </w:pPr>
      <w:rPr>
        <w:rFonts w:ascii="Symbol" w:hAnsi="Symbol" w:hint="default"/>
        <w:spacing w:val="-1"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0" w:hanging="6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630"/>
      </w:pPr>
      <w:rPr>
        <w:rFonts w:hint="default"/>
        <w:lang w:val="ru-RU" w:eastAsia="en-US" w:bidi="ar-SA"/>
      </w:rPr>
    </w:lvl>
  </w:abstractNum>
  <w:abstractNum w:abstractNumId="27" w15:restartNumberingAfterBreak="0">
    <w:nsid w:val="48DF5E51"/>
    <w:multiLevelType w:val="multilevel"/>
    <w:tmpl w:val="4D9CF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C25025"/>
    <w:multiLevelType w:val="hybridMultilevel"/>
    <w:tmpl w:val="CA388378"/>
    <w:lvl w:ilvl="0" w:tplc="4F4455C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3BAA6D74">
      <w:numFmt w:val="bullet"/>
      <w:lvlText w:val="•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D5B3F"/>
    <w:multiLevelType w:val="hybridMultilevel"/>
    <w:tmpl w:val="242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34FDA"/>
    <w:multiLevelType w:val="multilevel"/>
    <w:tmpl w:val="313AEB8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754394"/>
    <w:multiLevelType w:val="hybridMultilevel"/>
    <w:tmpl w:val="8C4A8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E1EE2"/>
    <w:multiLevelType w:val="multilevel"/>
    <w:tmpl w:val="0020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213E2A"/>
    <w:multiLevelType w:val="multilevel"/>
    <w:tmpl w:val="050A9C72"/>
    <w:lvl w:ilvl="0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FF0000"/>
      </w:rPr>
    </w:lvl>
  </w:abstractNum>
  <w:abstractNum w:abstractNumId="34" w15:restartNumberingAfterBreak="0">
    <w:nsid w:val="58F271B9"/>
    <w:multiLevelType w:val="hybridMultilevel"/>
    <w:tmpl w:val="E012CD54"/>
    <w:lvl w:ilvl="0" w:tplc="E7CC37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85BF1"/>
    <w:multiLevelType w:val="multilevel"/>
    <w:tmpl w:val="AB6E1C60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E3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4469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502B9F"/>
    <w:multiLevelType w:val="hybridMultilevel"/>
    <w:tmpl w:val="73587166"/>
    <w:lvl w:ilvl="0" w:tplc="45506ACC">
      <w:numFmt w:val="bullet"/>
      <w:lvlText w:val="•"/>
      <w:lvlJc w:val="left"/>
      <w:pPr>
        <w:ind w:left="1785" w:hanging="1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75E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434D14"/>
    <w:multiLevelType w:val="multilevel"/>
    <w:tmpl w:val="BDC0E6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1" w15:restartNumberingAfterBreak="0">
    <w:nsid w:val="687E7199"/>
    <w:multiLevelType w:val="hybridMultilevel"/>
    <w:tmpl w:val="030096FE"/>
    <w:lvl w:ilvl="0" w:tplc="7FDA4B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35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231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922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B074B89"/>
    <w:multiLevelType w:val="multilevel"/>
    <w:tmpl w:val="43AEC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CF25B00"/>
    <w:multiLevelType w:val="multilevel"/>
    <w:tmpl w:val="5030B9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abstractNum w:abstractNumId="47" w15:restartNumberingAfterBreak="0">
    <w:nsid w:val="6FE902C9"/>
    <w:multiLevelType w:val="multilevel"/>
    <w:tmpl w:val="BAA292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23F34B4"/>
    <w:multiLevelType w:val="hybridMultilevel"/>
    <w:tmpl w:val="27461F7E"/>
    <w:lvl w:ilvl="0" w:tplc="7ECAAE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B7A87"/>
    <w:multiLevelType w:val="hybridMultilevel"/>
    <w:tmpl w:val="96F0FC24"/>
    <w:lvl w:ilvl="0" w:tplc="7FDA4B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62B22"/>
    <w:multiLevelType w:val="hybridMultilevel"/>
    <w:tmpl w:val="BAD649CC"/>
    <w:lvl w:ilvl="0" w:tplc="2160A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792836"/>
    <w:multiLevelType w:val="hybridMultilevel"/>
    <w:tmpl w:val="AB6E1C60"/>
    <w:lvl w:ilvl="0" w:tplc="BCB8594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A2E32"/>
    <w:multiLevelType w:val="hybridMultilevel"/>
    <w:tmpl w:val="3A6EF55A"/>
    <w:lvl w:ilvl="0" w:tplc="FCCE2D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"/>
  </w:num>
  <w:num w:numId="3">
    <w:abstractNumId w:val="31"/>
  </w:num>
  <w:num w:numId="4">
    <w:abstractNumId w:val="12"/>
  </w:num>
  <w:num w:numId="5">
    <w:abstractNumId w:val="17"/>
  </w:num>
  <w:num w:numId="6">
    <w:abstractNumId w:val="11"/>
  </w:num>
  <w:num w:numId="7">
    <w:abstractNumId w:val="3"/>
  </w:num>
  <w:num w:numId="8">
    <w:abstractNumId w:val="14"/>
  </w:num>
  <w:num w:numId="9">
    <w:abstractNumId w:val="47"/>
  </w:num>
  <w:num w:numId="10">
    <w:abstractNumId w:val="9"/>
  </w:num>
  <w:num w:numId="11">
    <w:abstractNumId w:val="6"/>
  </w:num>
  <w:num w:numId="12">
    <w:abstractNumId w:val="46"/>
  </w:num>
  <w:num w:numId="13">
    <w:abstractNumId w:val="43"/>
  </w:num>
  <w:num w:numId="14">
    <w:abstractNumId w:val="37"/>
  </w:num>
  <w:num w:numId="15">
    <w:abstractNumId w:val="18"/>
  </w:num>
  <w:num w:numId="16">
    <w:abstractNumId w:val="15"/>
  </w:num>
  <w:num w:numId="17">
    <w:abstractNumId w:val="42"/>
  </w:num>
  <w:num w:numId="18">
    <w:abstractNumId w:val="25"/>
  </w:num>
  <w:num w:numId="19">
    <w:abstractNumId w:val="39"/>
  </w:num>
  <w:num w:numId="20">
    <w:abstractNumId w:val="0"/>
  </w:num>
  <w:num w:numId="21">
    <w:abstractNumId w:val="1"/>
  </w:num>
  <w:num w:numId="22">
    <w:abstractNumId w:val="24"/>
  </w:num>
  <w:num w:numId="23">
    <w:abstractNumId w:val="32"/>
  </w:num>
  <w:num w:numId="24">
    <w:abstractNumId w:val="21"/>
  </w:num>
  <w:num w:numId="25">
    <w:abstractNumId w:val="45"/>
  </w:num>
  <w:num w:numId="26">
    <w:abstractNumId w:val="8"/>
  </w:num>
  <w:num w:numId="27">
    <w:abstractNumId w:val="5"/>
  </w:num>
  <w:num w:numId="28">
    <w:abstractNumId w:val="52"/>
  </w:num>
  <w:num w:numId="29">
    <w:abstractNumId w:val="22"/>
  </w:num>
  <w:num w:numId="30">
    <w:abstractNumId w:val="34"/>
  </w:num>
  <w:num w:numId="31">
    <w:abstractNumId w:val="10"/>
  </w:num>
  <w:num w:numId="32">
    <w:abstractNumId w:val="30"/>
  </w:num>
  <w:num w:numId="33">
    <w:abstractNumId w:val="41"/>
  </w:num>
  <w:num w:numId="34">
    <w:abstractNumId w:val="49"/>
  </w:num>
  <w:num w:numId="35">
    <w:abstractNumId w:val="51"/>
  </w:num>
  <w:num w:numId="36">
    <w:abstractNumId w:val="20"/>
  </w:num>
  <w:num w:numId="37">
    <w:abstractNumId w:val="35"/>
  </w:num>
  <w:num w:numId="38">
    <w:abstractNumId w:val="48"/>
  </w:num>
  <w:num w:numId="39">
    <w:abstractNumId w:val="40"/>
  </w:num>
  <w:num w:numId="40">
    <w:abstractNumId w:val="7"/>
  </w:num>
  <w:num w:numId="41">
    <w:abstractNumId w:val="36"/>
  </w:num>
  <w:num w:numId="42">
    <w:abstractNumId w:val="19"/>
  </w:num>
  <w:num w:numId="43">
    <w:abstractNumId w:val="33"/>
  </w:num>
  <w:num w:numId="44">
    <w:abstractNumId w:val="44"/>
  </w:num>
  <w:num w:numId="45">
    <w:abstractNumId w:val="27"/>
  </w:num>
  <w:num w:numId="46">
    <w:abstractNumId w:val="28"/>
  </w:num>
  <w:num w:numId="47">
    <w:abstractNumId w:val="38"/>
  </w:num>
  <w:num w:numId="48">
    <w:abstractNumId w:val="13"/>
  </w:num>
  <w:num w:numId="49">
    <w:abstractNumId w:val="16"/>
  </w:num>
  <w:num w:numId="50">
    <w:abstractNumId w:val="29"/>
  </w:num>
  <w:num w:numId="51">
    <w:abstractNumId w:val="26"/>
  </w:num>
  <w:num w:numId="52">
    <w:abstractNumId w:val="23"/>
  </w:num>
  <w:num w:numId="53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5C"/>
    <w:rsid w:val="000179FB"/>
    <w:rsid w:val="00017E51"/>
    <w:rsid w:val="00020779"/>
    <w:rsid w:val="00023E3D"/>
    <w:rsid w:val="00030139"/>
    <w:rsid w:val="00030FAE"/>
    <w:rsid w:val="00043C66"/>
    <w:rsid w:val="00043F34"/>
    <w:rsid w:val="00047A9A"/>
    <w:rsid w:val="00053206"/>
    <w:rsid w:val="00056CB4"/>
    <w:rsid w:val="00057679"/>
    <w:rsid w:val="000633EA"/>
    <w:rsid w:val="00065267"/>
    <w:rsid w:val="00072E32"/>
    <w:rsid w:val="00072F32"/>
    <w:rsid w:val="0007365C"/>
    <w:rsid w:val="000812AE"/>
    <w:rsid w:val="000824D2"/>
    <w:rsid w:val="00084B8A"/>
    <w:rsid w:val="0008644F"/>
    <w:rsid w:val="0009375C"/>
    <w:rsid w:val="000949A0"/>
    <w:rsid w:val="00096E3F"/>
    <w:rsid w:val="000A3777"/>
    <w:rsid w:val="000A3F82"/>
    <w:rsid w:val="000B020F"/>
    <w:rsid w:val="000B09B3"/>
    <w:rsid w:val="000B7A54"/>
    <w:rsid w:val="000C0B5C"/>
    <w:rsid w:val="000C44F1"/>
    <w:rsid w:val="000C7CEF"/>
    <w:rsid w:val="000E6BBF"/>
    <w:rsid w:val="00102793"/>
    <w:rsid w:val="001252F0"/>
    <w:rsid w:val="00132F08"/>
    <w:rsid w:val="001368D4"/>
    <w:rsid w:val="00163392"/>
    <w:rsid w:val="00165A8C"/>
    <w:rsid w:val="00167FB7"/>
    <w:rsid w:val="00173A78"/>
    <w:rsid w:val="00174661"/>
    <w:rsid w:val="00187228"/>
    <w:rsid w:val="001972C9"/>
    <w:rsid w:val="00197619"/>
    <w:rsid w:val="00197802"/>
    <w:rsid w:val="0019799F"/>
    <w:rsid w:val="001A5BAA"/>
    <w:rsid w:val="001B2A82"/>
    <w:rsid w:val="001B5731"/>
    <w:rsid w:val="001C2665"/>
    <w:rsid w:val="001C719A"/>
    <w:rsid w:val="001C7E87"/>
    <w:rsid w:val="001D1A55"/>
    <w:rsid w:val="001D7307"/>
    <w:rsid w:val="001E06A9"/>
    <w:rsid w:val="001E5E40"/>
    <w:rsid w:val="001F2054"/>
    <w:rsid w:val="0020795E"/>
    <w:rsid w:val="0021513C"/>
    <w:rsid w:val="00216F1C"/>
    <w:rsid w:val="00224EC5"/>
    <w:rsid w:val="00225B22"/>
    <w:rsid w:val="00236A49"/>
    <w:rsid w:val="002379E8"/>
    <w:rsid w:val="002416E4"/>
    <w:rsid w:val="00244B56"/>
    <w:rsid w:val="00251559"/>
    <w:rsid w:val="00267815"/>
    <w:rsid w:val="0028393F"/>
    <w:rsid w:val="002965C9"/>
    <w:rsid w:val="0029787D"/>
    <w:rsid w:val="002A1EA3"/>
    <w:rsid w:val="002A34AE"/>
    <w:rsid w:val="002A4239"/>
    <w:rsid w:val="002A57D6"/>
    <w:rsid w:val="002A70AA"/>
    <w:rsid w:val="002B0B26"/>
    <w:rsid w:val="002B0D4C"/>
    <w:rsid w:val="002B51B2"/>
    <w:rsid w:val="002C407C"/>
    <w:rsid w:val="002C6004"/>
    <w:rsid w:val="002D36BF"/>
    <w:rsid w:val="002E71F2"/>
    <w:rsid w:val="002F6A6F"/>
    <w:rsid w:val="00311ECE"/>
    <w:rsid w:val="00327091"/>
    <w:rsid w:val="00330383"/>
    <w:rsid w:val="00333CEA"/>
    <w:rsid w:val="00340F85"/>
    <w:rsid w:val="00345B53"/>
    <w:rsid w:val="0035709A"/>
    <w:rsid w:val="00364657"/>
    <w:rsid w:val="00367C63"/>
    <w:rsid w:val="00375594"/>
    <w:rsid w:val="0038317D"/>
    <w:rsid w:val="003847D2"/>
    <w:rsid w:val="00386E26"/>
    <w:rsid w:val="003B6B1A"/>
    <w:rsid w:val="003C5619"/>
    <w:rsid w:val="003D1550"/>
    <w:rsid w:val="003F06AE"/>
    <w:rsid w:val="003F086A"/>
    <w:rsid w:val="003F1537"/>
    <w:rsid w:val="003F4A5D"/>
    <w:rsid w:val="00401C4A"/>
    <w:rsid w:val="0040278B"/>
    <w:rsid w:val="00405507"/>
    <w:rsid w:val="0041292A"/>
    <w:rsid w:val="00415F06"/>
    <w:rsid w:val="00422316"/>
    <w:rsid w:val="00426DB3"/>
    <w:rsid w:val="00427B60"/>
    <w:rsid w:val="00434CD4"/>
    <w:rsid w:val="00445093"/>
    <w:rsid w:val="0045439A"/>
    <w:rsid w:val="00457609"/>
    <w:rsid w:val="00477C5F"/>
    <w:rsid w:val="0048764A"/>
    <w:rsid w:val="0049100C"/>
    <w:rsid w:val="00497053"/>
    <w:rsid w:val="004B4B66"/>
    <w:rsid w:val="004C34A5"/>
    <w:rsid w:val="004C76FE"/>
    <w:rsid w:val="004D14F8"/>
    <w:rsid w:val="004D2EC8"/>
    <w:rsid w:val="004D4448"/>
    <w:rsid w:val="004D51C7"/>
    <w:rsid w:val="004F095A"/>
    <w:rsid w:val="004F6393"/>
    <w:rsid w:val="004F65BB"/>
    <w:rsid w:val="00555BDD"/>
    <w:rsid w:val="00562EC3"/>
    <w:rsid w:val="005764DA"/>
    <w:rsid w:val="00582A71"/>
    <w:rsid w:val="00591CC5"/>
    <w:rsid w:val="00592A1C"/>
    <w:rsid w:val="005A07D7"/>
    <w:rsid w:val="005A6AFD"/>
    <w:rsid w:val="005B078B"/>
    <w:rsid w:val="005B180F"/>
    <w:rsid w:val="005B373B"/>
    <w:rsid w:val="005B4A94"/>
    <w:rsid w:val="005D1943"/>
    <w:rsid w:val="005D2E79"/>
    <w:rsid w:val="005E1DFE"/>
    <w:rsid w:val="005E5DEA"/>
    <w:rsid w:val="00612C94"/>
    <w:rsid w:val="00617990"/>
    <w:rsid w:val="00621B39"/>
    <w:rsid w:val="00622356"/>
    <w:rsid w:val="006461F0"/>
    <w:rsid w:val="00650377"/>
    <w:rsid w:val="00676948"/>
    <w:rsid w:val="00683884"/>
    <w:rsid w:val="00683950"/>
    <w:rsid w:val="00686976"/>
    <w:rsid w:val="00693BB0"/>
    <w:rsid w:val="006C20B2"/>
    <w:rsid w:val="006D12C3"/>
    <w:rsid w:val="006D1FA9"/>
    <w:rsid w:val="006F44B8"/>
    <w:rsid w:val="006F71AA"/>
    <w:rsid w:val="0070370D"/>
    <w:rsid w:val="00705E1F"/>
    <w:rsid w:val="00715555"/>
    <w:rsid w:val="00734142"/>
    <w:rsid w:val="00740A6B"/>
    <w:rsid w:val="00765D5B"/>
    <w:rsid w:val="00766B3D"/>
    <w:rsid w:val="007707B0"/>
    <w:rsid w:val="0077173B"/>
    <w:rsid w:val="007718AC"/>
    <w:rsid w:val="0079612A"/>
    <w:rsid w:val="007B144C"/>
    <w:rsid w:val="007D3568"/>
    <w:rsid w:val="007E0A76"/>
    <w:rsid w:val="007E4E8A"/>
    <w:rsid w:val="007F44BC"/>
    <w:rsid w:val="007F4A69"/>
    <w:rsid w:val="00814C81"/>
    <w:rsid w:val="00821660"/>
    <w:rsid w:val="008234E8"/>
    <w:rsid w:val="0083789B"/>
    <w:rsid w:val="00843139"/>
    <w:rsid w:val="008435D4"/>
    <w:rsid w:val="00845616"/>
    <w:rsid w:val="00852B19"/>
    <w:rsid w:val="00853CE5"/>
    <w:rsid w:val="00861137"/>
    <w:rsid w:val="00893093"/>
    <w:rsid w:val="008B0ADD"/>
    <w:rsid w:val="008B5B75"/>
    <w:rsid w:val="008C54BB"/>
    <w:rsid w:val="008C701A"/>
    <w:rsid w:val="008E41DB"/>
    <w:rsid w:val="00901A1B"/>
    <w:rsid w:val="00903FE7"/>
    <w:rsid w:val="00914D1E"/>
    <w:rsid w:val="00952197"/>
    <w:rsid w:val="00957613"/>
    <w:rsid w:val="009613E3"/>
    <w:rsid w:val="009672A5"/>
    <w:rsid w:val="00970276"/>
    <w:rsid w:val="00971ED5"/>
    <w:rsid w:val="009745D0"/>
    <w:rsid w:val="00983008"/>
    <w:rsid w:val="00993E9F"/>
    <w:rsid w:val="009B68F3"/>
    <w:rsid w:val="009C019B"/>
    <w:rsid w:val="009C1307"/>
    <w:rsid w:val="009C3A15"/>
    <w:rsid w:val="009C4DB7"/>
    <w:rsid w:val="009C6AB2"/>
    <w:rsid w:val="009D0BA5"/>
    <w:rsid w:val="009D3962"/>
    <w:rsid w:val="009D444B"/>
    <w:rsid w:val="009D6101"/>
    <w:rsid w:val="009D68B9"/>
    <w:rsid w:val="009D6A23"/>
    <w:rsid w:val="009E407D"/>
    <w:rsid w:val="009E4FBB"/>
    <w:rsid w:val="009E57C3"/>
    <w:rsid w:val="009E5E74"/>
    <w:rsid w:val="009F1844"/>
    <w:rsid w:val="00A00D69"/>
    <w:rsid w:val="00A03F0E"/>
    <w:rsid w:val="00A10208"/>
    <w:rsid w:val="00A107F7"/>
    <w:rsid w:val="00A10D4A"/>
    <w:rsid w:val="00A1389D"/>
    <w:rsid w:val="00A150C8"/>
    <w:rsid w:val="00A1620D"/>
    <w:rsid w:val="00A17E4B"/>
    <w:rsid w:val="00A27DB3"/>
    <w:rsid w:val="00A34C17"/>
    <w:rsid w:val="00A52B07"/>
    <w:rsid w:val="00A57157"/>
    <w:rsid w:val="00A62860"/>
    <w:rsid w:val="00A62CD7"/>
    <w:rsid w:val="00A7350F"/>
    <w:rsid w:val="00A75238"/>
    <w:rsid w:val="00A82BCC"/>
    <w:rsid w:val="00AA6D40"/>
    <w:rsid w:val="00AB0A0A"/>
    <w:rsid w:val="00AB222B"/>
    <w:rsid w:val="00AB6A21"/>
    <w:rsid w:val="00AE009A"/>
    <w:rsid w:val="00AE135E"/>
    <w:rsid w:val="00AE4FBE"/>
    <w:rsid w:val="00AF0A6D"/>
    <w:rsid w:val="00B026C5"/>
    <w:rsid w:val="00B037B8"/>
    <w:rsid w:val="00B27B57"/>
    <w:rsid w:val="00B54024"/>
    <w:rsid w:val="00B6555A"/>
    <w:rsid w:val="00B75D77"/>
    <w:rsid w:val="00B9469F"/>
    <w:rsid w:val="00BB0A3D"/>
    <w:rsid w:val="00BB4E52"/>
    <w:rsid w:val="00BC0CD9"/>
    <w:rsid w:val="00BC5823"/>
    <w:rsid w:val="00BD4719"/>
    <w:rsid w:val="00BF2197"/>
    <w:rsid w:val="00BF6B23"/>
    <w:rsid w:val="00C135E7"/>
    <w:rsid w:val="00C14E48"/>
    <w:rsid w:val="00C15C2F"/>
    <w:rsid w:val="00C15EE9"/>
    <w:rsid w:val="00C20265"/>
    <w:rsid w:val="00C23A58"/>
    <w:rsid w:val="00C25661"/>
    <w:rsid w:val="00C2620B"/>
    <w:rsid w:val="00C336DC"/>
    <w:rsid w:val="00C362AE"/>
    <w:rsid w:val="00C406C3"/>
    <w:rsid w:val="00C44FD6"/>
    <w:rsid w:val="00C5024C"/>
    <w:rsid w:val="00C54B6A"/>
    <w:rsid w:val="00C55ABD"/>
    <w:rsid w:val="00C55B74"/>
    <w:rsid w:val="00C576E0"/>
    <w:rsid w:val="00C63585"/>
    <w:rsid w:val="00C63F03"/>
    <w:rsid w:val="00C6595F"/>
    <w:rsid w:val="00C92DFC"/>
    <w:rsid w:val="00CB6B0C"/>
    <w:rsid w:val="00CC0365"/>
    <w:rsid w:val="00CC1204"/>
    <w:rsid w:val="00CD20B3"/>
    <w:rsid w:val="00CD7140"/>
    <w:rsid w:val="00CE4215"/>
    <w:rsid w:val="00CE7F57"/>
    <w:rsid w:val="00D07BCB"/>
    <w:rsid w:val="00D124DA"/>
    <w:rsid w:val="00D20EF7"/>
    <w:rsid w:val="00D22C50"/>
    <w:rsid w:val="00D241F7"/>
    <w:rsid w:val="00D410AF"/>
    <w:rsid w:val="00D46EC4"/>
    <w:rsid w:val="00D50E56"/>
    <w:rsid w:val="00D52E30"/>
    <w:rsid w:val="00D633C0"/>
    <w:rsid w:val="00D72C89"/>
    <w:rsid w:val="00D76FCE"/>
    <w:rsid w:val="00D96DF6"/>
    <w:rsid w:val="00DB1641"/>
    <w:rsid w:val="00DB6661"/>
    <w:rsid w:val="00DD2EB0"/>
    <w:rsid w:val="00DD510E"/>
    <w:rsid w:val="00DD7ECC"/>
    <w:rsid w:val="00DE01C4"/>
    <w:rsid w:val="00DE6E38"/>
    <w:rsid w:val="00DF0803"/>
    <w:rsid w:val="00DF36C0"/>
    <w:rsid w:val="00E01DB6"/>
    <w:rsid w:val="00E05CD7"/>
    <w:rsid w:val="00E161FF"/>
    <w:rsid w:val="00E226FD"/>
    <w:rsid w:val="00E25D77"/>
    <w:rsid w:val="00E32AAC"/>
    <w:rsid w:val="00E3716C"/>
    <w:rsid w:val="00E76DD5"/>
    <w:rsid w:val="00E870D6"/>
    <w:rsid w:val="00E9279F"/>
    <w:rsid w:val="00E95B41"/>
    <w:rsid w:val="00EA4E26"/>
    <w:rsid w:val="00EA7DA8"/>
    <w:rsid w:val="00EC0244"/>
    <w:rsid w:val="00EC7395"/>
    <w:rsid w:val="00EC7903"/>
    <w:rsid w:val="00ED24FA"/>
    <w:rsid w:val="00EE357D"/>
    <w:rsid w:val="00EF1BE9"/>
    <w:rsid w:val="00EF6DA3"/>
    <w:rsid w:val="00F00A9E"/>
    <w:rsid w:val="00F06C8D"/>
    <w:rsid w:val="00F15C52"/>
    <w:rsid w:val="00F21689"/>
    <w:rsid w:val="00F246F1"/>
    <w:rsid w:val="00F3145C"/>
    <w:rsid w:val="00F319BF"/>
    <w:rsid w:val="00F364EF"/>
    <w:rsid w:val="00F43F16"/>
    <w:rsid w:val="00F55F79"/>
    <w:rsid w:val="00F64684"/>
    <w:rsid w:val="00F808D7"/>
    <w:rsid w:val="00F80C79"/>
    <w:rsid w:val="00F81917"/>
    <w:rsid w:val="00FB40A6"/>
    <w:rsid w:val="00FB7313"/>
    <w:rsid w:val="00FC42AF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BBEF"/>
  <w15:docId w15:val="{B8E2268A-32E6-42FF-9B40-ABD802B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40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5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613E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145C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Сетка таблицы GR,Обозначения,Создание"/>
    <w:basedOn w:val="a1"/>
    <w:uiPriority w:val="39"/>
    <w:rsid w:val="005E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65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A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32F0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71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19A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Revision"/>
    <w:hidden/>
    <w:uiPriority w:val="99"/>
    <w:semiHidden/>
    <w:rsid w:val="001C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61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rubricator-listtitle-text">
    <w:name w:val="b-rubricator-list__title-text"/>
    <w:basedOn w:val="a0"/>
    <w:rsid w:val="009613E3"/>
  </w:style>
  <w:style w:type="paragraph" w:customStyle="1" w:styleId="b-listitem">
    <w:name w:val="b-list__item"/>
    <w:basedOn w:val="a"/>
    <w:rsid w:val="009613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aliases w:val="it_List1,Абзац списка литеральный,lp1,Bullet List,FooterText,numbered,Paragraphe de liste1,Абзац основного текста,Table-Normal,RSHB_Table-Normal,ТЗ список,Bullet 1,Use Case List Paragraph,Маркер,Num Bullet 1,List Paragraph,SL_Абзац списка"/>
    <w:basedOn w:val="a"/>
    <w:link w:val="ad"/>
    <w:uiPriority w:val="34"/>
    <w:qFormat/>
    <w:rsid w:val="00401C4A"/>
    <w:pPr>
      <w:ind w:left="720"/>
      <w:contextualSpacing/>
    </w:pPr>
  </w:style>
  <w:style w:type="paragraph" w:styleId="ae">
    <w:name w:val="Normal (Web)"/>
    <w:basedOn w:val="a"/>
    <w:unhideWhenUsed/>
    <w:rsid w:val="0009375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annotation reference"/>
    <w:basedOn w:val="a0"/>
    <w:uiPriority w:val="99"/>
    <w:semiHidden/>
    <w:unhideWhenUsed/>
    <w:rsid w:val="0061799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179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179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79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79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1">
    <w:name w:val="Обычный1"/>
    <w:rsid w:val="00375594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link w:val="af5"/>
    <w:uiPriority w:val="1"/>
    <w:qFormat/>
    <w:rsid w:val="00375594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f6">
    <w:name w:val="Title"/>
    <w:basedOn w:val="a"/>
    <w:link w:val="af7"/>
    <w:qFormat/>
    <w:rsid w:val="00A57157"/>
    <w:pPr>
      <w:suppressAutoHyphens w:val="0"/>
      <w:jc w:val="center"/>
    </w:pPr>
    <w:rPr>
      <w:b/>
      <w:szCs w:val="20"/>
      <w:lang w:val="x-none" w:eastAsia="ru-RU"/>
    </w:rPr>
  </w:style>
  <w:style w:type="character" w:customStyle="1" w:styleId="af7">
    <w:name w:val="Заголовок Знак"/>
    <w:basedOn w:val="a0"/>
    <w:link w:val="af6"/>
    <w:rsid w:val="00A5715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f5">
    <w:name w:val="Без интервала Знак"/>
    <w:link w:val="af4"/>
    <w:uiPriority w:val="1"/>
    <w:rsid w:val="00A5715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A1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">
    <w:name w:val="Абзац списка Знак"/>
    <w:aliases w:val="it_List1 Знак,Абзац списка литеральный Знак,lp1 Знак,Bullet List Знак,FooterText Знак,numbered Знак,Paragraphe de liste1 Знак,Абзац основного текста Знак,Table-Normal Знак,RSHB_Table-Normal Знак,ТЗ список Знак,Bullet 1 Знак,Маркер Знак"/>
    <w:link w:val="ac"/>
    <w:qFormat/>
    <w:locked/>
    <w:rsid w:val="00454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D5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9415-9DC3-465D-A0D4-7EC64E8C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V. Lobanov</dc:creator>
  <cp:lastModifiedBy>Шаехмурзин Евгений Ринатович</cp:lastModifiedBy>
  <cp:revision>2</cp:revision>
  <dcterms:created xsi:type="dcterms:W3CDTF">2021-03-16T10:41:00Z</dcterms:created>
  <dcterms:modified xsi:type="dcterms:W3CDTF">2021-03-17T14:37:00Z</dcterms:modified>
</cp:coreProperties>
</file>