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08662" w14:textId="77777777" w:rsidR="005969D8" w:rsidRPr="005969D8" w:rsidRDefault="005969D8" w:rsidP="008B2E32">
      <w:pPr>
        <w:spacing w:after="0" w:line="240" w:lineRule="auto"/>
        <w:jc w:val="right"/>
        <w:rPr>
          <w:rFonts w:ascii="Times New Roman" w:eastAsia="Times New Roman" w:hAnsi="Times New Roman" w:cs="Times New Roman"/>
          <w:color w:val="000000"/>
        </w:rPr>
      </w:pPr>
      <w:bookmarkStart w:id="0" w:name="_gjdgxs" w:colFirst="0" w:colLast="0"/>
      <w:bookmarkStart w:id="1" w:name="_GoBack"/>
      <w:bookmarkEnd w:id="0"/>
      <w:bookmarkEnd w:id="1"/>
      <w:r w:rsidRPr="005969D8">
        <w:rPr>
          <w:rFonts w:ascii="Times New Roman" w:eastAsia="Times New Roman" w:hAnsi="Times New Roman" w:cs="Times New Roman"/>
          <w:color w:val="000000"/>
        </w:rPr>
        <w:t xml:space="preserve">Приложение № 5 </w:t>
      </w:r>
    </w:p>
    <w:p w14:paraId="6990356A" w14:textId="77777777" w:rsidR="005969D8" w:rsidRPr="005969D8" w:rsidRDefault="005969D8" w:rsidP="008B2E32">
      <w:pPr>
        <w:spacing w:after="0" w:line="240" w:lineRule="auto"/>
        <w:jc w:val="right"/>
        <w:rPr>
          <w:rFonts w:ascii="Times New Roman" w:eastAsia="Times New Roman" w:hAnsi="Times New Roman" w:cs="Times New Roman"/>
          <w:color w:val="000000"/>
        </w:rPr>
      </w:pPr>
      <w:r w:rsidRPr="005969D8">
        <w:rPr>
          <w:rFonts w:ascii="Times New Roman" w:eastAsia="Times New Roman" w:hAnsi="Times New Roman" w:cs="Times New Roman"/>
          <w:color w:val="000000"/>
        </w:rPr>
        <w:t>к Контракту № _____</w:t>
      </w:r>
    </w:p>
    <w:p w14:paraId="5C5E1F37" w14:textId="77777777" w:rsidR="005969D8" w:rsidRPr="005969D8" w:rsidRDefault="005969D8" w:rsidP="008B2E32">
      <w:pPr>
        <w:spacing w:after="0" w:line="240" w:lineRule="auto"/>
        <w:jc w:val="right"/>
        <w:rPr>
          <w:rFonts w:ascii="Times New Roman" w:eastAsia="Times New Roman" w:hAnsi="Times New Roman" w:cs="Times New Roman"/>
          <w:color w:val="000000"/>
        </w:rPr>
      </w:pPr>
      <w:r w:rsidRPr="005969D8">
        <w:rPr>
          <w:rFonts w:ascii="Times New Roman" w:eastAsia="Times New Roman" w:hAnsi="Times New Roman" w:cs="Times New Roman"/>
          <w:color w:val="000000"/>
        </w:rPr>
        <w:t>от «___» __________ 20_ г.</w:t>
      </w:r>
    </w:p>
    <w:p w14:paraId="2EF21804" w14:textId="03A00CBD" w:rsidR="00152724" w:rsidRDefault="00152724" w:rsidP="008B2E32">
      <w:pPr>
        <w:spacing w:after="0" w:line="240" w:lineRule="auto"/>
        <w:jc w:val="center"/>
        <w:rPr>
          <w:rFonts w:ascii="Times New Roman" w:eastAsia="Times New Roman" w:hAnsi="Times New Roman" w:cs="Times New Roman"/>
          <w:b/>
        </w:rPr>
      </w:pPr>
    </w:p>
    <w:p w14:paraId="2E156D60" w14:textId="77777777" w:rsidR="005969D8" w:rsidRPr="005969D8" w:rsidRDefault="005969D8" w:rsidP="008B2E32">
      <w:pPr>
        <w:spacing w:after="0" w:line="240" w:lineRule="auto"/>
        <w:jc w:val="center"/>
        <w:rPr>
          <w:rFonts w:ascii="Times New Roman" w:eastAsia="Times New Roman" w:hAnsi="Times New Roman" w:cs="Times New Roman"/>
          <w:b/>
        </w:rPr>
      </w:pPr>
    </w:p>
    <w:p w14:paraId="189023BA" w14:textId="799364EB"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ФОРМА ЛИЦЕНЗИОННОГО ДОГОВОРА НА ПРЕДОСТАВЛЕНИЕ НЕИСКЛЮЧИТЕЛЬНЫХ ПРАВ (ЛИЦЕНЗИИ)</w:t>
      </w:r>
    </w:p>
    <w:p w14:paraId="6CB75AFA" w14:textId="77777777" w:rsidR="00152724" w:rsidRPr="005969D8" w:rsidRDefault="00152724" w:rsidP="008B2E32">
      <w:pPr>
        <w:spacing w:after="0" w:line="240" w:lineRule="auto"/>
        <w:jc w:val="both"/>
        <w:rPr>
          <w:rFonts w:ascii="Times New Roman" w:eastAsia="Times New Roman" w:hAnsi="Times New Roman" w:cs="Times New Roman"/>
          <w:b/>
        </w:rPr>
      </w:pPr>
    </w:p>
    <w:p w14:paraId="512A22CE"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Лицензионный договор № ________</w:t>
      </w:r>
    </w:p>
    <w:p w14:paraId="58860796"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на предоставление неисключительных прав (лицензии) на Платформу</w:t>
      </w:r>
    </w:p>
    <w:p w14:paraId="28DDDBA9" w14:textId="77777777" w:rsidR="00152724" w:rsidRPr="005969D8" w:rsidRDefault="00152724" w:rsidP="008B2E32">
      <w:pPr>
        <w:spacing w:after="0" w:line="240" w:lineRule="auto"/>
        <w:jc w:val="both"/>
        <w:rPr>
          <w:rFonts w:ascii="Times New Roman" w:eastAsia="Times New Roman" w:hAnsi="Times New Roman" w:cs="Times New Roman"/>
        </w:rPr>
      </w:pPr>
    </w:p>
    <w:p w14:paraId="6240B7E3" w14:textId="77777777" w:rsidR="00152724" w:rsidRPr="005969D8" w:rsidRDefault="00152724" w:rsidP="008B2E32">
      <w:pPr>
        <w:tabs>
          <w:tab w:val="right" w:pos="9639"/>
        </w:tabs>
        <w:spacing w:after="0" w:line="240" w:lineRule="auto"/>
        <w:jc w:val="both"/>
        <w:rPr>
          <w:rFonts w:ascii="Times New Roman" w:eastAsia="Times New Roman" w:hAnsi="Times New Roman" w:cs="Times New Roman"/>
          <w:b/>
        </w:rPr>
      </w:pPr>
      <w:r w:rsidRPr="005969D8">
        <w:rPr>
          <w:rFonts w:ascii="Times New Roman" w:eastAsia="Times New Roman" w:hAnsi="Times New Roman" w:cs="Times New Roman"/>
          <w:b/>
        </w:rPr>
        <w:t>г. Москва</w:t>
      </w:r>
      <w:r w:rsidRPr="005969D8">
        <w:rPr>
          <w:rFonts w:ascii="Times New Roman" w:eastAsia="Times New Roman" w:hAnsi="Times New Roman" w:cs="Times New Roman"/>
          <w:b/>
        </w:rPr>
        <w:tab/>
        <w:t>«____» _________ 20____ г.</w:t>
      </w:r>
    </w:p>
    <w:p w14:paraId="67DB62F8" w14:textId="77777777" w:rsidR="00152724" w:rsidRPr="005969D8" w:rsidRDefault="00152724" w:rsidP="008B2E32">
      <w:pPr>
        <w:spacing w:after="0" w:line="240" w:lineRule="auto"/>
        <w:jc w:val="both"/>
        <w:rPr>
          <w:rFonts w:ascii="Times New Roman" w:eastAsia="Times New Roman" w:hAnsi="Times New Roman" w:cs="Times New Roman"/>
        </w:rPr>
      </w:pPr>
    </w:p>
    <w:p w14:paraId="6670A653" w14:textId="0043A6E2" w:rsidR="00152724" w:rsidRPr="005969D8" w:rsidRDefault="005969D8" w:rsidP="008B2E32">
      <w:pPr>
        <w:tabs>
          <w:tab w:val="left" w:pos="720"/>
          <w:tab w:val="left" w:pos="8100"/>
        </w:tabs>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b/>
        </w:rPr>
        <w:t>Министерство цифрового развития, связи и массовых коммуникаций Российской Федерации</w:t>
      </w:r>
      <w:r w:rsidRPr="005969D8">
        <w:rPr>
          <w:rFonts w:ascii="Times New Roman" w:eastAsia="Times New Roman" w:hAnsi="Times New Roman" w:cs="Times New Roman"/>
        </w:rPr>
        <w:t>, именуем</w:t>
      </w:r>
      <w:r>
        <w:rPr>
          <w:rFonts w:ascii="Times New Roman" w:eastAsia="Times New Roman" w:hAnsi="Times New Roman" w:cs="Times New Roman"/>
        </w:rPr>
        <w:t>ое</w:t>
      </w:r>
      <w:r w:rsidRPr="005969D8">
        <w:rPr>
          <w:rFonts w:ascii="Times New Roman" w:eastAsia="Times New Roman" w:hAnsi="Times New Roman" w:cs="Times New Roman"/>
        </w:rPr>
        <w:t xml:space="preserve"> в дальнейшем «</w:t>
      </w:r>
      <w:r w:rsidRPr="005969D8">
        <w:rPr>
          <w:rFonts w:ascii="Times New Roman" w:eastAsia="Times New Roman" w:hAnsi="Times New Roman" w:cs="Times New Roman"/>
          <w:b/>
        </w:rPr>
        <w:t>Лицензиат</w:t>
      </w:r>
      <w:r w:rsidRPr="005969D8">
        <w:rPr>
          <w:rFonts w:ascii="Times New Roman" w:eastAsia="Times New Roman" w:hAnsi="Times New Roman" w:cs="Times New Roman"/>
        </w:rPr>
        <w:t>», в лице ______________________</w:t>
      </w:r>
      <w:r w:rsidRPr="005969D8">
        <w:rPr>
          <w:rFonts w:ascii="Times New Roman" w:eastAsia="Times New Roman" w:hAnsi="Times New Roman" w:cs="Times New Roman"/>
          <w:i/>
        </w:rPr>
        <w:t xml:space="preserve"> (указать должность, фамилию, имя, отчество представителя)</w:t>
      </w:r>
      <w:r w:rsidRPr="005969D8">
        <w:rPr>
          <w:rFonts w:ascii="Times New Roman" w:eastAsia="Times New Roman" w:hAnsi="Times New Roman" w:cs="Times New Roman"/>
        </w:rPr>
        <w:t>, действующего на основании __________________</w:t>
      </w:r>
      <w:r w:rsidRPr="005969D8">
        <w:rPr>
          <w:rFonts w:ascii="Times New Roman" w:eastAsia="Times New Roman" w:hAnsi="Times New Roman" w:cs="Times New Roman"/>
          <w:i/>
        </w:rPr>
        <w:t xml:space="preserve"> (указать наименование и реквизиты документа, на основании которого действует представитель</w:t>
      </w:r>
      <w:r>
        <w:rPr>
          <w:rFonts w:ascii="Times New Roman" w:eastAsia="Times New Roman" w:hAnsi="Times New Roman" w:cs="Times New Roman"/>
          <w:i/>
        </w:rPr>
        <w:t>)</w:t>
      </w:r>
      <w:r w:rsidR="00152724" w:rsidRPr="005969D8">
        <w:rPr>
          <w:rFonts w:ascii="Times New Roman" w:eastAsia="Times New Roman" w:hAnsi="Times New Roman" w:cs="Times New Roman"/>
        </w:rPr>
        <w:t>, с одной стороны,</w:t>
      </w:r>
      <w:r w:rsidR="00897488">
        <w:rPr>
          <w:rFonts w:ascii="Times New Roman" w:eastAsia="Times New Roman" w:hAnsi="Times New Roman" w:cs="Times New Roman"/>
        </w:rPr>
        <w:t xml:space="preserve"> </w:t>
      </w:r>
      <w:r w:rsidR="00152724" w:rsidRPr="005969D8">
        <w:rPr>
          <w:rFonts w:ascii="Times New Roman" w:eastAsia="Times New Roman" w:hAnsi="Times New Roman" w:cs="Times New Roman"/>
        </w:rPr>
        <w:t xml:space="preserve">и </w:t>
      </w:r>
    </w:p>
    <w:p w14:paraId="769E047A" w14:textId="77777777" w:rsidR="005969D8" w:rsidRDefault="005969D8" w:rsidP="008B2E32">
      <w:pPr>
        <w:tabs>
          <w:tab w:val="left" w:pos="720"/>
          <w:tab w:val="left" w:pos="8100"/>
        </w:tabs>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__________________ (</w:t>
      </w:r>
      <w:r w:rsidRPr="005969D8">
        <w:rPr>
          <w:rFonts w:ascii="Times New Roman" w:eastAsia="Times New Roman" w:hAnsi="Times New Roman" w:cs="Times New Roman"/>
          <w:i/>
        </w:rPr>
        <w:t>указать полное и сокращённое наименование Лицензиара</w:t>
      </w:r>
      <w:r w:rsidRPr="005969D8">
        <w:rPr>
          <w:rFonts w:ascii="Times New Roman" w:eastAsia="Times New Roman" w:hAnsi="Times New Roman" w:cs="Times New Roman"/>
        </w:rPr>
        <w:t>), именуемое в дальнейшем «</w:t>
      </w:r>
      <w:r w:rsidRPr="005969D8">
        <w:rPr>
          <w:rFonts w:ascii="Times New Roman" w:eastAsia="Times New Roman" w:hAnsi="Times New Roman" w:cs="Times New Roman"/>
          <w:b/>
        </w:rPr>
        <w:t>Лицензиар</w:t>
      </w:r>
      <w:r w:rsidRPr="005969D8">
        <w:rPr>
          <w:rFonts w:ascii="Times New Roman" w:eastAsia="Times New Roman" w:hAnsi="Times New Roman" w:cs="Times New Roman"/>
        </w:rPr>
        <w:t>», в лице _____________________ (</w:t>
      </w:r>
      <w:r w:rsidRPr="005969D8">
        <w:rPr>
          <w:rFonts w:ascii="Times New Roman" w:eastAsia="Times New Roman" w:hAnsi="Times New Roman" w:cs="Times New Roman"/>
          <w:i/>
        </w:rPr>
        <w:t>указать должность, фамилию, имя, отчество представителя)</w:t>
      </w:r>
      <w:r w:rsidRPr="005969D8">
        <w:rPr>
          <w:rFonts w:ascii="Times New Roman" w:eastAsia="Times New Roman" w:hAnsi="Times New Roman" w:cs="Times New Roman"/>
        </w:rPr>
        <w:t>, действующего на основании _______________________________ (</w:t>
      </w:r>
      <w:r w:rsidRPr="005969D8">
        <w:rPr>
          <w:rFonts w:ascii="Times New Roman" w:eastAsia="Times New Roman" w:hAnsi="Times New Roman" w:cs="Times New Roman"/>
          <w:i/>
        </w:rPr>
        <w:t>указать наименование и реквизиты документа, на основании которого действует представитель)</w:t>
      </w:r>
      <w:r w:rsidR="00152724" w:rsidRPr="005969D8">
        <w:rPr>
          <w:rFonts w:ascii="Times New Roman" w:eastAsia="Times New Roman" w:hAnsi="Times New Roman" w:cs="Times New Roman"/>
        </w:rPr>
        <w:t xml:space="preserve">, с другой стороны, </w:t>
      </w:r>
    </w:p>
    <w:p w14:paraId="0AA99D04" w14:textId="093FFB72" w:rsidR="00152724" w:rsidRPr="005969D8" w:rsidRDefault="00152724" w:rsidP="008B2E32">
      <w:pPr>
        <w:tabs>
          <w:tab w:val="left" w:pos="720"/>
          <w:tab w:val="left" w:pos="8100"/>
        </w:tabs>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совместно именуемые далее «Стороны», а каждая в отдельности «Сторона», в соответствии с условиями Государственного контракта №___ от «__» на 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«ГосТех» (далее – Государственный контракт) заключили настоящий лицензионный договор (далее – Договор) о нижеследующем.</w:t>
      </w:r>
    </w:p>
    <w:p w14:paraId="27F95448" w14:textId="77777777" w:rsidR="00152724" w:rsidRPr="005969D8" w:rsidRDefault="00152724" w:rsidP="008B2E32">
      <w:pPr>
        <w:tabs>
          <w:tab w:val="left" w:pos="720"/>
          <w:tab w:val="left" w:pos="8100"/>
        </w:tabs>
        <w:spacing w:after="0" w:line="240" w:lineRule="auto"/>
        <w:jc w:val="both"/>
        <w:rPr>
          <w:rFonts w:ascii="Times New Roman" w:eastAsia="Times New Roman" w:hAnsi="Times New Roman" w:cs="Times New Roman"/>
        </w:rPr>
      </w:pPr>
    </w:p>
    <w:p w14:paraId="23231FFB"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1. Предмет Договора</w:t>
      </w:r>
    </w:p>
    <w:p w14:paraId="158EA126" w14:textId="77777777" w:rsidR="00152724" w:rsidRPr="005969D8" w:rsidRDefault="00152724" w:rsidP="008B2E32">
      <w:pPr>
        <w:spacing w:after="0" w:line="240" w:lineRule="auto"/>
        <w:jc w:val="both"/>
        <w:rPr>
          <w:rFonts w:ascii="Times New Roman" w:eastAsia="Times New Roman" w:hAnsi="Times New Roman" w:cs="Times New Roman"/>
        </w:rPr>
      </w:pPr>
    </w:p>
    <w:p w14:paraId="1BC8F4CA" w14:textId="199DAEA1"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1.1. Лицензиар, являясь правообладателем исключительного права на программное обеспечение (программ для ЭВМ), на основании</w:t>
      </w:r>
      <w:r w:rsidRPr="005969D8">
        <w:rPr>
          <w:rFonts w:ascii="Times New Roman" w:eastAsia="Times New Roman" w:hAnsi="Times New Roman" w:cs="Times New Roman"/>
          <w:i/>
          <w:color w:val="000000"/>
        </w:rPr>
        <w:t xml:space="preserve"> ____________ (номер и дата свидетельства о регистрации, номер и дата документа, подтверждающего переход права собственности от другого лица, либо указание на возникновение прав в соответствии с п.3 ст. 1228 Гражданского кодекса Российской Федерации, либо иной документ(-ы) подтверждающий(-ие) правообладание Лицензиара в отношении Платформы), </w:t>
      </w:r>
      <w:r w:rsidRPr="005969D8">
        <w:rPr>
          <w:rFonts w:ascii="Times New Roman" w:eastAsia="Times New Roman" w:hAnsi="Times New Roman" w:cs="Times New Roman"/>
          <w:color w:val="000000"/>
        </w:rPr>
        <w:t xml:space="preserve">входящее в состав программно-аппаратного комплекса, предоставляющего функционально полный набор информационно-технологических сервисов, позволяющих эффективно создавать, развивать и эксплуатировать прикладное программное обеспечение государственных информационных систем и сервисов (далее </w:t>
      </w:r>
      <w:r w:rsidR="00522EAD">
        <w:rPr>
          <w:rFonts w:ascii="Times New Roman" w:eastAsia="Times New Roman" w:hAnsi="Times New Roman" w:cs="Times New Roman"/>
          <w:color w:val="000000"/>
        </w:rPr>
        <w:t>–</w:t>
      </w:r>
      <w:r w:rsidRPr="005969D8">
        <w:rPr>
          <w:rFonts w:ascii="Times New Roman" w:eastAsia="Times New Roman" w:hAnsi="Times New Roman" w:cs="Times New Roman"/>
          <w:color w:val="000000"/>
        </w:rPr>
        <w:t xml:space="preserve"> Платформа</w:t>
      </w:r>
      <w:r w:rsidR="00522EAD">
        <w:rPr>
          <w:rFonts w:ascii="Times New Roman" w:eastAsia="Times New Roman" w:hAnsi="Times New Roman" w:cs="Times New Roman"/>
          <w:color w:val="000000"/>
        </w:rPr>
        <w:t>)</w:t>
      </w:r>
      <w:r w:rsidRPr="005969D8">
        <w:rPr>
          <w:rFonts w:ascii="Times New Roman" w:eastAsia="Times New Roman" w:hAnsi="Times New Roman" w:cs="Times New Roman"/>
          <w:color w:val="000000"/>
        </w:rPr>
        <w:t xml:space="preserve">, обязуется предоставить Лицензиату неисключительные права использования Платформы в следующих пределах: </w:t>
      </w:r>
    </w:p>
    <w:p w14:paraId="0763B5E3"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1.1.1. предоставляет Лицензиату право использования программного обеспечения, входящего в состав Платформы, и указанного в Приложении № 1 к Договору, на условиях простой (неисключительной) лицензии (далее – Лицензия). Лицензия предоставляется на следующих условиях:</w:t>
      </w:r>
    </w:p>
    <w:p w14:paraId="17458A67"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xml:space="preserve">- срок действия Лицензии – с даты, указанной в Акте приема-передачи неисключительных прав на программное обеспечение, (далее – Акт, форма акта - Приложение № 3 к Государственному контракту) на весь срок действия исключительного права Лицензиара. </w:t>
      </w:r>
    </w:p>
    <w:p w14:paraId="61DB4917" w14:textId="49BA5CC9"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срок действия Лицензии на коммерческое программное обеспечение третьих лиц (п.1.3. Договора)</w:t>
      </w:r>
      <w:r w:rsidR="00522EAD">
        <w:rPr>
          <w:rFonts w:ascii="Times New Roman" w:eastAsia="Times New Roman" w:hAnsi="Times New Roman" w:cs="Times New Roman"/>
          <w:color w:val="000000"/>
        </w:rPr>
        <w:t>,</w:t>
      </w:r>
      <w:r w:rsidRPr="005969D8">
        <w:rPr>
          <w:rFonts w:ascii="Times New Roman" w:eastAsia="Times New Roman" w:hAnsi="Times New Roman" w:cs="Times New Roman"/>
          <w:color w:val="000000"/>
        </w:rPr>
        <w:t xml:space="preserve"> входящее в состав Платформы</w:t>
      </w:r>
      <w:r w:rsidR="00522EAD">
        <w:rPr>
          <w:rFonts w:ascii="Times New Roman" w:eastAsia="Times New Roman" w:hAnsi="Times New Roman" w:cs="Times New Roman"/>
          <w:color w:val="000000"/>
        </w:rPr>
        <w:t xml:space="preserve"> </w:t>
      </w:r>
      <w:r w:rsidR="00522EAD" w:rsidRPr="005969D8">
        <w:rPr>
          <w:rFonts w:ascii="Times New Roman" w:eastAsia="Times New Roman" w:hAnsi="Times New Roman" w:cs="Times New Roman"/>
          <w:color w:val="000000"/>
        </w:rPr>
        <w:t xml:space="preserve">(в случае его наличия), </w:t>
      </w:r>
      <w:r w:rsidRPr="005969D8">
        <w:rPr>
          <w:rFonts w:ascii="Times New Roman" w:eastAsia="Times New Roman" w:hAnsi="Times New Roman" w:cs="Times New Roman"/>
          <w:color w:val="000000"/>
        </w:rPr>
        <w:t xml:space="preserve"> предоставляется Лицензиату на условиях, аналогичных условиям настоящего лицензионного договора и на срок </w:t>
      </w:r>
      <w:r w:rsidR="00522EAD">
        <w:rPr>
          <w:rFonts w:ascii="Times New Roman" w:eastAsia="Times New Roman" w:hAnsi="Times New Roman" w:cs="Times New Roman"/>
          <w:color w:val="000000"/>
        </w:rPr>
        <w:t>д</w:t>
      </w:r>
      <w:r w:rsidR="00522EAD" w:rsidRPr="005969D8">
        <w:rPr>
          <w:rFonts w:ascii="Times New Roman" w:eastAsia="Times New Roman" w:hAnsi="Times New Roman" w:cs="Times New Roman"/>
          <w:color w:val="000000"/>
        </w:rPr>
        <w:t>о 31.05.2022 включительно</w:t>
      </w:r>
      <w:r w:rsidRPr="005969D8">
        <w:rPr>
          <w:rFonts w:ascii="Times New Roman" w:hAnsi="Times New Roman" w:cs="Times New Roman"/>
          <w:color w:val="000000"/>
        </w:rPr>
        <w:t xml:space="preserve">. </w:t>
      </w:r>
    </w:p>
    <w:p w14:paraId="348FCF9F"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территория действия Лицензии – Российская Федерация.</w:t>
      </w:r>
    </w:p>
    <w:p w14:paraId="0C1CDF8E"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1.1.2. Количество пользователей Платформой, имеющих право использовать функционал Платформы:</w:t>
      </w:r>
    </w:p>
    <w:p w14:paraId="4AB9076D"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lastRenderedPageBreak/>
        <w:t>- общее количество Пользователей</w:t>
      </w:r>
      <w:r w:rsidRPr="005969D8">
        <w:rPr>
          <w:rFonts w:ascii="Times New Roman" w:eastAsia="Times New Roman" w:hAnsi="Times New Roman" w:cs="Times New Roman"/>
          <w:color w:val="000000"/>
          <w:vertAlign w:val="superscript"/>
        </w:rPr>
        <w:footnoteReference w:id="1"/>
      </w:r>
      <w:r w:rsidRPr="005969D8">
        <w:rPr>
          <w:rFonts w:ascii="Times New Roman" w:eastAsia="Times New Roman" w:hAnsi="Times New Roman" w:cs="Times New Roman"/>
          <w:color w:val="000000"/>
        </w:rPr>
        <w:t xml:space="preserve"> Платформы - 450 Пользователей, указанное количество Пользователей может использовать Платформу одновременно. Общее количество учетных записей (учетных сессий) не может превышать 450 шт.;</w:t>
      </w:r>
    </w:p>
    <w:p w14:paraId="375ECD52"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-общее количество Конечных пользователей</w:t>
      </w:r>
      <w:r w:rsidRPr="005969D8">
        <w:rPr>
          <w:rFonts w:ascii="Times New Roman" w:eastAsia="Times New Roman" w:hAnsi="Times New Roman" w:cs="Times New Roman"/>
          <w:color w:val="000000"/>
          <w:vertAlign w:val="superscript"/>
        </w:rPr>
        <w:footnoteReference w:id="2"/>
      </w:r>
      <w:r w:rsidRPr="005969D8">
        <w:rPr>
          <w:rFonts w:ascii="Times New Roman" w:eastAsia="Times New Roman" w:hAnsi="Times New Roman" w:cs="Times New Roman"/>
          <w:color w:val="000000"/>
        </w:rPr>
        <w:t xml:space="preserve"> не ограничивается. </w:t>
      </w:r>
    </w:p>
    <w:p w14:paraId="4AF78BC5"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1.1.3. Лицензия предоставляет право использования программного обеспечения, входящего в состав Платформы, следующими способами и в следующих пределах:</w:t>
      </w:r>
    </w:p>
    <w:p w14:paraId="161D52E3"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право на воспроизведение, в том числе, право на установку (внедрение), запись и хранение Платформы, на оборудовании, находящемся под контролем и управлением Лицензиата  и (или) Ведомства</w:t>
      </w:r>
      <w:r w:rsidRPr="005969D8">
        <w:rPr>
          <w:rFonts w:ascii="Times New Roman" w:eastAsia="Times New Roman" w:hAnsi="Times New Roman" w:cs="Times New Roman"/>
          <w:color w:val="000000"/>
          <w:vertAlign w:val="superscript"/>
        </w:rPr>
        <w:footnoteReference w:id="3"/>
      </w:r>
      <w:r w:rsidRPr="005969D8">
        <w:rPr>
          <w:rFonts w:ascii="Times New Roman" w:eastAsia="Times New Roman" w:hAnsi="Times New Roman" w:cs="Times New Roman"/>
          <w:color w:val="000000"/>
        </w:rPr>
        <w:t xml:space="preserve"> для использования Платформы по функциональному назначению, в том числе, для  разработки и (или) исполнения программного обеспечения государственных информационных систем и их компонентов, а также для оказания  Ведомствами услуг третьим лицам посредством и/или с использованием государственных информационных систем и(или) их компонентов, разработанных и </w:t>
      </w:r>
      <w:r w:rsidRPr="005969D8">
        <w:rPr>
          <w:rFonts w:ascii="Times New Roman" w:hAnsi="Times New Roman" w:cs="Times New Roman"/>
        </w:rPr>
        <w:t>введенных в эксплуатацию</w:t>
      </w:r>
      <w:r w:rsidRPr="005969D8" w:rsidDel="00390EF5">
        <w:rPr>
          <w:rFonts w:ascii="Times New Roman" w:eastAsia="Times New Roman" w:hAnsi="Times New Roman" w:cs="Times New Roman"/>
          <w:color w:val="000000"/>
        </w:rPr>
        <w:t xml:space="preserve"> </w:t>
      </w:r>
      <w:r w:rsidRPr="005969D8">
        <w:rPr>
          <w:rFonts w:ascii="Times New Roman" w:eastAsia="Times New Roman" w:hAnsi="Times New Roman" w:cs="Times New Roman"/>
          <w:color w:val="000000"/>
        </w:rPr>
        <w:t>с помощью</w:t>
      </w:r>
      <w:r w:rsidRPr="005969D8">
        <w:rPr>
          <w:rFonts w:ascii="Times New Roman" w:eastAsia="Times New Roman" w:hAnsi="Times New Roman" w:cs="Times New Roman"/>
          <w:i/>
          <w:color w:val="000000"/>
        </w:rPr>
        <w:t xml:space="preserve"> </w:t>
      </w:r>
      <w:r w:rsidRPr="005969D8">
        <w:rPr>
          <w:rFonts w:ascii="Times New Roman" w:eastAsia="Times New Roman" w:hAnsi="Times New Roman" w:cs="Times New Roman"/>
          <w:color w:val="000000"/>
        </w:rPr>
        <w:t>функциональных возможностей Платформы, в том числе, путем предоставления удаленного доступа к функциональным возможностям таких государственных информационных систем и(или) их компонентов посредством сети Интернет. При этом Лицензиат вправе использовать функционал Платформы в целях разработки и поддержки государственных информационных систем Ведомств;</w:t>
      </w:r>
    </w:p>
    <w:p w14:paraId="7E01951E"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право на осуществление адаптации Платформы. При этом Стороны пришли к соглашению и прямо установили, что под адаптацией следует понимать исключительно конфигурирование (настройку) программного обеспечения, входящего в состав Платформы, с целью</w:t>
      </w:r>
      <w:r w:rsidRPr="005969D8">
        <w:rPr>
          <w:rFonts w:ascii="Times New Roman" w:eastAsia="PT Sans" w:hAnsi="Times New Roman" w:cs="Times New Roman"/>
          <w:color w:val="000000"/>
        </w:rPr>
        <w:t xml:space="preserve"> </w:t>
      </w:r>
      <w:r w:rsidRPr="005969D8">
        <w:rPr>
          <w:rFonts w:ascii="Times New Roman" w:eastAsia="Times New Roman" w:hAnsi="Times New Roman" w:cs="Times New Roman"/>
          <w:color w:val="000000"/>
        </w:rPr>
        <w:t>функционирования Платформы (и программного обеспечения, входящего в ее состав) на конкретных технических средствах или под управлением конкретных программ Лицензиата и (или) Ведомства. При этом адаптация не включает в себя возможность внесения каких-либо изменений на уровне исходного кода каждого программного обеспечения, входящего в состав Платформы;</w:t>
      </w:r>
    </w:p>
    <w:p w14:paraId="1DC2AB1E"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hAnsi="Times New Roman" w:cs="Times New Roman"/>
          <w:color w:val="000000"/>
        </w:rPr>
      </w:pPr>
      <w:r w:rsidRPr="005969D8">
        <w:rPr>
          <w:rFonts w:ascii="Times New Roman" w:eastAsia="Times New Roman" w:hAnsi="Times New Roman" w:cs="Times New Roman"/>
          <w:color w:val="000000"/>
        </w:rPr>
        <w:t>- право на получение обновлений Платформы в течение срока действия Договора и Государственного контракта;</w:t>
      </w:r>
    </w:p>
    <w:p w14:paraId="502B6441"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hAnsi="Times New Roman" w:cs="Times New Roman"/>
          <w:color w:val="000000"/>
        </w:rPr>
      </w:pPr>
      <w:r w:rsidRPr="005969D8">
        <w:rPr>
          <w:rFonts w:ascii="Times New Roman" w:eastAsia="Times New Roman" w:hAnsi="Times New Roman" w:cs="Times New Roman"/>
          <w:color w:val="000000"/>
        </w:rPr>
        <w:t>- право на изготовление одной архивной копии Платформы,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Копия Платформы не может быть использована иными способами, чем предоставленными настоящим Договором, и должна быть уничтожена, если владение экземплярами Платформы перестало быть правомерным;</w:t>
      </w:r>
    </w:p>
    <w:p w14:paraId="2BB200F5"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hAnsi="Times New Roman" w:cs="Times New Roman"/>
          <w:color w:val="000000"/>
        </w:rPr>
      </w:pPr>
      <w:r w:rsidRPr="005969D8">
        <w:rPr>
          <w:rFonts w:ascii="Times New Roman" w:eastAsia="Times New Roman" w:hAnsi="Times New Roman" w:cs="Times New Roman"/>
          <w:color w:val="000000"/>
        </w:rPr>
        <w:t>- право на предоставление Лицензиатом и(или) Ведомствами доступа, в том числе, удаленного, к функциональным возможностям Платформы своим контрагентам, осуществляющим разработку государственных информационных систем и(или) их компонентов посредством функциональных возможностей Платформы;</w:t>
      </w:r>
    </w:p>
    <w:p w14:paraId="66DB8DB2"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hAnsi="Times New Roman" w:cs="Times New Roman"/>
          <w:color w:val="000000"/>
        </w:rPr>
      </w:pPr>
      <w:r w:rsidRPr="005969D8">
        <w:rPr>
          <w:rFonts w:ascii="Times New Roman" w:eastAsia="Times New Roman" w:hAnsi="Times New Roman" w:cs="Times New Roman"/>
          <w:color w:val="000000"/>
        </w:rPr>
        <w:t>- право на публичный показ и доведение до всеобщего сведения государственных информационных систем и(или) их компонентов, разработанных посредством Платформы;</w:t>
      </w:r>
    </w:p>
    <w:p w14:paraId="0FD7C593"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hAnsi="Times New Roman" w:cs="Times New Roman"/>
          <w:color w:val="000000"/>
        </w:rPr>
      </w:pPr>
      <w:r w:rsidRPr="005969D8">
        <w:rPr>
          <w:rFonts w:ascii="Times New Roman" w:eastAsia="Times New Roman" w:hAnsi="Times New Roman" w:cs="Times New Roman"/>
          <w:color w:val="000000"/>
        </w:rPr>
        <w:t>- право на распространение экземпляров программного обеспечения, входящего в состав Платформы, для Ведомств;</w:t>
      </w:r>
    </w:p>
    <w:p w14:paraId="63C35F0F" w14:textId="3A1284A4" w:rsidR="00152724" w:rsidRPr="005969D8" w:rsidRDefault="00152724" w:rsidP="008B2E32">
      <w:pPr>
        <w:pBdr>
          <w:top w:val="nil"/>
          <w:left w:val="nil"/>
          <w:bottom w:val="nil"/>
          <w:right w:val="nil"/>
          <w:between w:val="nil"/>
        </w:pBdr>
        <w:spacing w:after="0" w:line="240" w:lineRule="auto"/>
        <w:ind w:firstLine="705"/>
        <w:jc w:val="both"/>
        <w:rPr>
          <w:rFonts w:ascii="Times New Roman" w:hAnsi="Times New Roman" w:cs="Times New Roman"/>
          <w:color w:val="000000"/>
        </w:rPr>
      </w:pPr>
      <w:r w:rsidRPr="005969D8">
        <w:rPr>
          <w:rFonts w:ascii="Times New Roman" w:eastAsia="Times New Roman" w:hAnsi="Times New Roman" w:cs="Times New Roman"/>
          <w:color w:val="000000"/>
        </w:rPr>
        <w:t>- право на сублицензирование Платформы Ведомствам на условиях соответствующего сублицензионного договора</w:t>
      </w:r>
      <w:r w:rsidR="00522EAD">
        <w:rPr>
          <w:rFonts w:ascii="Times New Roman" w:eastAsia="Times New Roman" w:hAnsi="Times New Roman" w:cs="Times New Roman"/>
          <w:color w:val="000000"/>
        </w:rPr>
        <w:t xml:space="preserve"> (соглашения)</w:t>
      </w:r>
      <w:r w:rsidRPr="005969D8">
        <w:rPr>
          <w:rFonts w:ascii="Times New Roman" w:eastAsia="Times New Roman" w:hAnsi="Times New Roman" w:cs="Times New Roman"/>
          <w:color w:val="000000"/>
        </w:rPr>
        <w:t>, заключаемого Лицензиатом напрямую с Ведомством.</w:t>
      </w:r>
    </w:p>
    <w:p w14:paraId="5922A74D"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lastRenderedPageBreak/>
        <w:t>Стороны пришли к соглашению и прямо установили, что Лицензиат вправе предоставить Лицензию Ведомствам на Платформу, только в пределах тех прав и тех способов использования, которые предусмотрены лицензией для самого Лицензиата.</w:t>
      </w:r>
    </w:p>
    <w:p w14:paraId="2179218C" w14:textId="0D51DFFC"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Стороны пришли к соглашению и прямо установили, что исключительное право на государственные информационные системы и(или) их компоненты, разработанные с использованием компонентов и (или) функционала Платформы, принадлежит Лицензиату или Ведомству с момента их создания. Лицензиар не отвечает за то, что функционирование вышеуказанных объектов не будет нарушать действующее законодательство, а также не отвечает за информационную безопасность вышеуказанных государственных информационных систем и (или) их компонент, созданных с помощью функциональных возможностей Платформы, не отвечает за отсутствие в них вирусов, программных закладок и иных скрытых функциональных возможностей, влекущих финансовый ущерб для третьих лиц.</w:t>
      </w:r>
    </w:p>
    <w:p w14:paraId="3F08B2E7"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1.1.4. Иные способы использования программного обеспечения, входящего в состав Платформы, прямо не указанные пункте 1.1.3., п. 1.6. Договора (для коммерческого программного обеспечения третьих лиц), запрещены. В частности, в рамках Договора не предоставляется:</w:t>
      </w:r>
    </w:p>
    <w:p w14:paraId="4BC426DA"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право на модификацию программного обеспечения, входящего в состав Платформы, правообладателем которого является Лицензиар, т.е. право на внесение любых изменений в такое программное обеспечение;</w:t>
      </w:r>
    </w:p>
    <w:p w14:paraId="3F13585B"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исходный код программного обеспечения, правообладателем которого является Лицензиар, входящего в состав Платформы.</w:t>
      </w:r>
    </w:p>
    <w:p w14:paraId="643168C2"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xml:space="preserve">1.2. Стороны соглашаются с тем, что условия, изложенные в Договоре, должны применяться к новым версиям программного обеспечения, входящего в состав Платформы, которые Лицензиар может сделать доступными для Лицензиата, предоставление новых версий программного обеспечения входит в предмет настоящего Договора и осуществляется без дополнительной оплаты (без выплаты лицензионного вознаграждения), Лицензиат вправе использовать новые версии программного обеспечения, входящего в состав Платформы,  на условиях, аналогичных условиям, указанным в Договоре. Изменения (если таковые имеются) условий, регулирующих использование Лицензиатом новых версий программного обеспечения, входящего в состав Платформы, оформляются дополнительным соглашением к Договору. </w:t>
      </w:r>
    </w:p>
    <w:p w14:paraId="568CC22D"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xml:space="preserve">Новые версии программного обеспечения, входящего в состав Платформы, предоставляются в порядке и способом, согласованным Сторонами посредством вариантов коммуникаций, предусмотренных в Техническом задании к Государственному контракту (ответ на Обращение в СРО, направление e-mail или телефонная коммуникация). </w:t>
      </w:r>
    </w:p>
    <w:p w14:paraId="7102212B" w14:textId="1232D0E5"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Подтверждением согласования способа предоставления обновлений является ответ Лицензиата и (или) Ведомства в соответствующем средстве коммуникации о том, что он согласен на предоставление обновлений согласованным Сторонами способом (например, путем предоставления ссылки для самостоятельного скачивания дистрибутива, содержащего обновления, путем предоставления обновлений по электронным каналам связи, о которых Лицензиар предварительно уведомит Лицензиата и (или) Ведомство и т.д.).</w:t>
      </w:r>
    </w:p>
    <w:p w14:paraId="79BF733E"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1.3. В случае если в состав Платформы будет входить свободно распространяемое программное обеспечение и (или) коммерческое программное обеспечение третьих лиц (далее – стороннее программное обеспечение), такое стороннее программное обеспечение передается на условиях соответствующих лицензионных соглашений, в соответствии с которыми распространяется вышеуказанное программное обеспечение.</w:t>
      </w:r>
    </w:p>
    <w:p w14:paraId="40B4FED8"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1.4. В случае если в состав Платформы и ее компонентов будет входить свободно распространяемое программное обеспечение (Open Source Software), вышеуказанное программное обеспечение передается (распространяется) Лицензиаром в неизменном виде, без каких-либо модификаций и изменений и передается ровно на таких же условиях, на которых Лицензиар сам получил право использования вышеуказанного программного обеспечения.  Лицензиат заключает соответствующий лицензионный договор напрямую с правообладателями таких лицензий путем совершения Лицензиатом действий, указанных в тексте соответствующей лицензии, достаточных для ее принятия.</w:t>
      </w:r>
    </w:p>
    <w:p w14:paraId="7AA17EE7"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xml:space="preserve">1.5. В случае если в состав Платформы и ее компонентов будет входить коммерческое программное обеспечение, такое коммерческое программное обеспечение должно предоставляться в порядке сублицензирования и обеспечивать для Лицензиата возможность его использования в составе Платформы в целях использования Платформы в соответствии с ее характеристиками, функциями </w:t>
      </w:r>
      <w:r w:rsidRPr="005969D8">
        <w:rPr>
          <w:rFonts w:ascii="Times New Roman" w:eastAsia="Times New Roman" w:hAnsi="Times New Roman" w:cs="Times New Roman"/>
          <w:noProof/>
          <w:color w:val="000000"/>
        </w:rPr>
        <w:drawing>
          <wp:inline distT="0" distB="0" distL="0" distR="0" wp14:anchorId="2D2900A1" wp14:editId="1909EEF1">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6"/>
                    <a:stretch>
                      <a:fillRect/>
                    </a:stretch>
                  </pic:blipFill>
                  <pic:spPr>
                    <a:xfrm>
                      <a:off x="0" y="0"/>
                      <a:ext cx="9526" cy="9526"/>
                    </a:xfrm>
                    <a:prstGeom prst="rect">
                      <a:avLst/>
                    </a:prstGeom>
                  </pic:spPr>
                </pic:pic>
              </a:graphicData>
            </a:graphic>
          </wp:inline>
        </w:drawing>
      </w:r>
      <w:r w:rsidRPr="005969D8">
        <w:rPr>
          <w:rFonts w:ascii="Times New Roman" w:eastAsia="Times New Roman" w:hAnsi="Times New Roman" w:cs="Times New Roman"/>
          <w:color w:val="000000"/>
        </w:rPr>
        <w:t xml:space="preserve">и в объемах, необходимых для выполнения  этапов, указанных  в Техническом задании к Государственному контракту. </w:t>
      </w:r>
    </w:p>
    <w:p w14:paraId="208E6D57"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xml:space="preserve">1.6. Стороны пришли к соглашению и прямо установили, что коммерческое программное обеспечение, входящее в состав Платформы (в случае его наличия), предоставляется Лицензиату для </w:t>
      </w:r>
      <w:r w:rsidRPr="005969D8">
        <w:rPr>
          <w:rFonts w:ascii="Times New Roman" w:eastAsia="Times New Roman" w:hAnsi="Times New Roman" w:cs="Times New Roman"/>
          <w:color w:val="000000"/>
        </w:rPr>
        <w:lastRenderedPageBreak/>
        <w:t>использования следующими способами (если эти способы необходимы для выполнения Государственного контракта):</w:t>
      </w:r>
    </w:p>
    <w:p w14:paraId="13055B2E"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hAnsi="Times New Roman" w:cs="Times New Roman"/>
          <w:color w:val="000000"/>
        </w:rPr>
      </w:pPr>
      <w:r w:rsidRPr="005969D8">
        <w:rPr>
          <w:rFonts w:ascii="Times New Roman" w:eastAsia="Times New Roman" w:hAnsi="Times New Roman" w:cs="Times New Roman"/>
          <w:color w:val="000000"/>
        </w:rPr>
        <w:t>- право на воспроизведение коммерческого программного обеспечения, включая запись в память ЭВМ, инсталляцию, хранение, использование по функциональному назначению в соответствии с документацией, передаваемой вместе с коммерческим программным обеспечением (в случае ее наличия);</w:t>
      </w:r>
    </w:p>
    <w:p w14:paraId="4F87AC82"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право на осуществление адаптации коммерческого программного обеспечения, в том числе путем привлечения 3-их лиц. При этом под адаптацией понимается исключительно конфигурирование (настройка) коммерческого программного обеспечения с целью его функционирования на конкретных технических средствах или под управлением конкретных программ пользователя. При этом адаптация не включает в себя возможность внесения каких-либо изменений на уровне исходного кода коммерческого программного обеспечения;</w:t>
      </w:r>
    </w:p>
    <w:p w14:paraId="22F1C4EE"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xml:space="preserve"> - право на получение обновлений коммерческого программного обеспечения до 31.05.2022 включительно;</w:t>
      </w:r>
    </w:p>
    <w:p w14:paraId="301C9FCD"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право на изготовление одной архивной копии коммерческого программного обеспечения,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w:t>
      </w:r>
    </w:p>
    <w:p w14:paraId="552B3DEF"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право на предоставление доступа, в том числе, удаленного, к функциональным возможностям коммерческого программного обеспечения для третьих лиц, осуществляющих какие-либо работы по поручению Лицензиата и (или) Ведомства;</w:t>
      </w:r>
    </w:p>
    <w:p w14:paraId="76F3D815" w14:textId="77777777" w:rsidR="00152724" w:rsidRPr="005969D8" w:rsidRDefault="00152724" w:rsidP="008B2E32">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rPr>
      </w:pPr>
      <w:r w:rsidRPr="005969D8">
        <w:rPr>
          <w:rFonts w:ascii="Times New Roman" w:eastAsia="Times New Roman" w:hAnsi="Times New Roman" w:cs="Times New Roman"/>
          <w:color w:val="000000"/>
        </w:rPr>
        <w:t xml:space="preserve">- право на сублицензирование коммерческого программного обеспечения Ведомствам в пределах прав и способов, предоставленных для самого Лицензиата. </w:t>
      </w:r>
    </w:p>
    <w:p w14:paraId="03B58ACE" w14:textId="77777777" w:rsidR="00152724" w:rsidRPr="005969D8" w:rsidRDefault="00152724" w:rsidP="008B2E32">
      <w:pPr>
        <w:spacing w:after="0" w:line="240" w:lineRule="auto"/>
        <w:ind w:firstLine="705"/>
        <w:jc w:val="both"/>
        <w:rPr>
          <w:rFonts w:ascii="Times New Roman" w:eastAsia="Times New Roman" w:hAnsi="Times New Roman" w:cs="Times New Roman"/>
        </w:rPr>
      </w:pPr>
      <w:r w:rsidRPr="005969D8">
        <w:rPr>
          <w:rFonts w:ascii="Times New Roman" w:eastAsia="Times New Roman" w:hAnsi="Times New Roman" w:cs="Times New Roman"/>
        </w:rPr>
        <w:t xml:space="preserve">Стороннее программное обеспечение предоставляется Лицензиату отдельно, как экземпляр и указывается (в случае его наличия) в Акте. </w:t>
      </w:r>
    </w:p>
    <w:p w14:paraId="669AA6F9" w14:textId="77777777" w:rsidR="00152724" w:rsidRPr="005969D8" w:rsidRDefault="00152724" w:rsidP="008B2E32">
      <w:pPr>
        <w:spacing w:after="0" w:line="240" w:lineRule="auto"/>
        <w:jc w:val="center"/>
        <w:rPr>
          <w:rFonts w:ascii="Times New Roman" w:eastAsia="Times New Roman" w:hAnsi="Times New Roman" w:cs="Times New Roman"/>
          <w:b/>
        </w:rPr>
      </w:pPr>
    </w:p>
    <w:p w14:paraId="560489C1"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2. Стоимость Лицензии, порядок передачи и расчетов</w:t>
      </w:r>
    </w:p>
    <w:p w14:paraId="07258F27" w14:textId="77777777" w:rsidR="00152724" w:rsidRPr="005969D8" w:rsidRDefault="00152724" w:rsidP="008B2E32">
      <w:pPr>
        <w:spacing w:after="0" w:line="240" w:lineRule="auto"/>
        <w:rPr>
          <w:rFonts w:ascii="Times New Roman" w:eastAsia="Times New Roman" w:hAnsi="Times New Roman" w:cs="Times New Roman"/>
        </w:rPr>
      </w:pPr>
    </w:p>
    <w:p w14:paraId="46F17D12" w14:textId="77777777" w:rsidR="00152724" w:rsidRPr="005969D8" w:rsidRDefault="00152724" w:rsidP="008B2E32">
      <w:pPr>
        <w:spacing w:after="0" w:line="240" w:lineRule="auto"/>
        <w:ind w:firstLine="709"/>
        <w:jc w:val="both"/>
        <w:outlineLvl w:val="0"/>
        <w:rPr>
          <w:rFonts w:ascii="Times New Roman" w:eastAsia="Times New Roman" w:hAnsi="Times New Roman" w:cs="Times New Roman"/>
        </w:rPr>
      </w:pPr>
      <w:r w:rsidRPr="005969D8">
        <w:rPr>
          <w:rFonts w:ascii="Times New Roman" w:eastAsia="Times New Roman" w:hAnsi="Times New Roman" w:cs="Times New Roman"/>
        </w:rPr>
        <w:t>2.1. Вознаграждение за неисключительные права использования Платформы по настоящему Договору входит в общую стоимость услуг, предусмотренных Государственным контрактом и его оплата производится в рамках указанного Государственного контракта</w:t>
      </w:r>
      <w:r w:rsidRPr="005969D8" w:rsidDel="001C148D">
        <w:rPr>
          <w:rFonts w:ascii="Times New Roman" w:eastAsia="Times New Roman" w:hAnsi="Times New Roman" w:cs="Times New Roman"/>
        </w:rPr>
        <w:t xml:space="preserve"> </w:t>
      </w:r>
      <w:r w:rsidRPr="005969D8">
        <w:rPr>
          <w:rFonts w:ascii="Times New Roman" w:eastAsia="Times New Roman" w:hAnsi="Times New Roman" w:cs="Times New Roman"/>
        </w:rPr>
        <w:t xml:space="preserve">в соответствии с его условиями. </w:t>
      </w:r>
    </w:p>
    <w:p w14:paraId="7E451DB8" w14:textId="77777777" w:rsidR="00152724" w:rsidRPr="005969D8" w:rsidRDefault="00152724" w:rsidP="008B2E32">
      <w:pPr>
        <w:tabs>
          <w:tab w:val="left" w:pos="709"/>
        </w:tabs>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2.2. В течение ____________ (</w:t>
      </w:r>
      <w:r w:rsidRPr="005969D8">
        <w:rPr>
          <w:rFonts w:ascii="Times New Roman" w:eastAsia="Times New Roman" w:hAnsi="Times New Roman" w:cs="Times New Roman"/>
          <w:i/>
        </w:rPr>
        <w:t>указать прописью</w:t>
      </w:r>
      <w:r w:rsidRPr="005969D8">
        <w:rPr>
          <w:rFonts w:ascii="Times New Roman" w:eastAsia="Times New Roman" w:hAnsi="Times New Roman" w:cs="Times New Roman"/>
        </w:rPr>
        <w:t>) рабочих дней с даты заключения Договора Лицензиар передает Лицензию по Акту, подписываемому уполномоченными представителями Сторон. Одновременно с правом использования программного обеспечения, входящего в состав Платформы, Лицензиар передает Лицензиату по этому же Акту:</w:t>
      </w:r>
    </w:p>
    <w:p w14:paraId="3C920891" w14:textId="77777777" w:rsidR="00152724" w:rsidRPr="005969D8" w:rsidRDefault="00152724" w:rsidP="008B2E32">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5969D8">
        <w:rPr>
          <w:rFonts w:ascii="Times New Roman" w:eastAsia="Times New Roman" w:hAnsi="Times New Roman" w:cs="Times New Roman"/>
          <w:color w:val="000000"/>
        </w:rPr>
        <w:t>- дистрибутив каждого программного обеспечения, входящего в состав Платформы (далее – Дистрибутив) посредством ____________________ (указать способ передачи)</w:t>
      </w:r>
      <w:r w:rsidRPr="005969D8">
        <w:rPr>
          <w:rFonts w:ascii="Times New Roman" w:eastAsia="Times New Roman" w:hAnsi="Times New Roman" w:cs="Times New Roman"/>
          <w:color w:val="000000"/>
          <w:vertAlign w:val="superscript"/>
        </w:rPr>
        <w:footnoteReference w:id="4"/>
      </w:r>
      <w:r w:rsidRPr="005969D8">
        <w:rPr>
          <w:rFonts w:ascii="Times New Roman" w:eastAsia="Times New Roman" w:hAnsi="Times New Roman" w:cs="Times New Roman"/>
          <w:color w:val="000000"/>
        </w:rPr>
        <w:t>;</w:t>
      </w:r>
    </w:p>
    <w:p w14:paraId="495F6BBB" w14:textId="77777777" w:rsidR="00152724" w:rsidRPr="005969D8" w:rsidRDefault="00152724" w:rsidP="008B2E32">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5969D8">
        <w:rPr>
          <w:rFonts w:ascii="Times New Roman" w:eastAsia="Times New Roman" w:hAnsi="Times New Roman" w:cs="Times New Roman"/>
          <w:color w:val="000000"/>
        </w:rPr>
        <w:t>- документацию и (или) инструкцию по использованию программного обеспечения, входящего в состав Платформы (в случае ее наличия);</w:t>
      </w:r>
    </w:p>
    <w:p w14:paraId="6CB4C297" w14:textId="77777777" w:rsidR="00152724" w:rsidRPr="005969D8" w:rsidRDefault="00152724" w:rsidP="008B2E32">
      <w:pPr>
        <w:pBdr>
          <w:top w:val="nil"/>
          <w:left w:val="nil"/>
          <w:bottom w:val="nil"/>
          <w:right w:val="nil"/>
          <w:between w:val="nil"/>
        </w:pBdr>
        <w:spacing w:after="0" w:line="240" w:lineRule="auto"/>
        <w:ind w:firstLine="709"/>
        <w:jc w:val="both"/>
        <w:rPr>
          <w:rFonts w:ascii="Times New Roman" w:hAnsi="Times New Roman" w:cs="Times New Roman"/>
          <w:i/>
        </w:rPr>
      </w:pPr>
      <w:r w:rsidRPr="005969D8">
        <w:rPr>
          <w:rFonts w:ascii="Times New Roman" w:eastAsia="Times New Roman" w:hAnsi="Times New Roman" w:cs="Times New Roman"/>
          <w:color w:val="000000"/>
        </w:rPr>
        <w:t xml:space="preserve">- ___________________________________________________ </w:t>
      </w:r>
      <w:r w:rsidRPr="005969D8">
        <w:rPr>
          <w:rFonts w:ascii="Times New Roman" w:eastAsia="Times New Roman" w:hAnsi="Times New Roman" w:cs="Times New Roman"/>
          <w:i/>
          <w:color w:val="000000"/>
        </w:rPr>
        <w:t>(указать, что еще передается вместе с Дистрибутивом).</w:t>
      </w:r>
    </w:p>
    <w:p w14:paraId="6D9A1D01" w14:textId="16F7FC19" w:rsidR="00152724" w:rsidRPr="005969D8" w:rsidRDefault="00152724" w:rsidP="008B2E32">
      <w:pPr>
        <w:tabs>
          <w:tab w:val="left" w:pos="709"/>
        </w:tabs>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2.3. Стороны соглашаются с тем, что при передаче Дистрибутива на него рассчитывается хэш-функция, значение которой фиксируется</w:t>
      </w:r>
      <w:r w:rsidR="00C141CD">
        <w:rPr>
          <w:rFonts w:ascii="Times New Roman" w:eastAsia="Times New Roman" w:hAnsi="Times New Roman" w:cs="Times New Roman"/>
        </w:rPr>
        <w:t xml:space="preserve"> </w:t>
      </w:r>
      <w:r w:rsidRPr="005969D8">
        <w:rPr>
          <w:rFonts w:ascii="Times New Roman" w:eastAsia="Times New Roman" w:hAnsi="Times New Roman" w:cs="Times New Roman"/>
        </w:rPr>
        <w:t>в Акте, подписываемом представителями Сторон.</w:t>
      </w:r>
    </w:p>
    <w:p w14:paraId="4C579CD5" w14:textId="77777777" w:rsidR="00152724" w:rsidRPr="005969D8" w:rsidRDefault="00152724" w:rsidP="008B2E32">
      <w:pPr>
        <w:tabs>
          <w:tab w:val="left" w:pos="709"/>
        </w:tabs>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2.4. В случае передачи документации и (или) инструкции по использованию программного обеспечения, входящего в состав Платформы, Лицензиат обязуется не передавать вышеуказанные документы третьим лицам (за исключением Ведомств) без получения предварительного письменного согласия Лицензиара на такую передачу, а также обязуется не создавать (и не давать третьим лицам поручения на выполнение таких действий) на базе вышеуказанных документов свои собственные (производные) инструкции и/или какие-либо еще документы, основанные на полученных от Лицензиара вышеуказанных документах.</w:t>
      </w:r>
    </w:p>
    <w:p w14:paraId="58287FC1" w14:textId="77777777" w:rsidR="00152724" w:rsidRPr="005969D8" w:rsidRDefault="00152724" w:rsidP="008B2E32">
      <w:pPr>
        <w:spacing w:after="0" w:line="240" w:lineRule="auto"/>
        <w:rPr>
          <w:rFonts w:ascii="Times New Roman" w:eastAsia="Times New Roman" w:hAnsi="Times New Roman" w:cs="Times New Roman"/>
          <w:b/>
        </w:rPr>
      </w:pPr>
    </w:p>
    <w:p w14:paraId="24B9E9EE"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3. Ответственность Сторон</w:t>
      </w:r>
    </w:p>
    <w:p w14:paraId="0B5008A3" w14:textId="77777777" w:rsidR="00152724" w:rsidRPr="005969D8" w:rsidRDefault="00152724" w:rsidP="008B2E32">
      <w:pPr>
        <w:spacing w:after="0" w:line="240" w:lineRule="auto"/>
        <w:jc w:val="center"/>
        <w:rPr>
          <w:rFonts w:ascii="Times New Roman" w:eastAsia="Times New Roman" w:hAnsi="Times New Roman" w:cs="Times New Roman"/>
          <w:b/>
        </w:rPr>
      </w:pPr>
    </w:p>
    <w:p w14:paraId="1867F909"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lastRenderedPageBreak/>
        <w:t>3.1. За неисполнение и (или) ненадлежащее исполнение обязательств по настоящему Договору, включая просрочку, Стороны несут ответственность в порядке, сроки и объеме, предусмотренном разделом 6 Государственного контракта.</w:t>
      </w:r>
    </w:p>
    <w:p w14:paraId="67C97B00"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3.2. Лицензиат не имеет права изменять, искажать или удалять знак охраны авторского права, какой-либо товарный знак, знак обслуживания, связанные с программным обеспечением, предоставленным в рамках Договора, без получения письменного разрешения Лицензиара.</w:t>
      </w:r>
    </w:p>
    <w:p w14:paraId="378099B3"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3.3. В случае передачи в рамках Договора стороннего программного обеспечения (п.1.3. Договора), Лицензиар не несет ответственности за соблюдение Лицензиатом и (или) Ведомствами условий использования такого стороннего программного обеспечения и к Лицензиару не могут быть предъявлены какие-либо претензии по поводу неправомерного использования стороннего программного обеспечения Лицензиатом и (или) Ведомствами.</w:t>
      </w:r>
    </w:p>
    <w:p w14:paraId="5B9534AD" w14:textId="76D91E7B"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xml:space="preserve">3.4. Лицензиар несет ответственность за соблюдение требований законодательства, в том числе требований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 момента подписания сторонами Акта сдачи-приемки </w:t>
      </w:r>
      <w:r w:rsidR="00C141CD">
        <w:rPr>
          <w:rFonts w:ascii="Times New Roman" w:eastAsia="Times New Roman" w:hAnsi="Times New Roman" w:cs="Times New Roman"/>
        </w:rPr>
        <w:t>оказанных у</w:t>
      </w:r>
      <w:r w:rsidRPr="005969D8">
        <w:rPr>
          <w:rFonts w:ascii="Times New Roman" w:eastAsia="Times New Roman" w:hAnsi="Times New Roman" w:cs="Times New Roman"/>
        </w:rPr>
        <w:t>слуг по этапу № 6 Государственного контракта. Лицензиар подтверждает соответствие компонентов Платформы следующим требованиям:</w:t>
      </w:r>
    </w:p>
    <w:p w14:paraId="0612CA16"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xml:space="preserve">3.4.1.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t>
      </w:r>
    </w:p>
    <w:p w14:paraId="19DF5D6D"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14:paraId="290FD140"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14:paraId="5EDB55FF"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гражданину Российской Федерации;</w:t>
      </w:r>
    </w:p>
    <w:p w14:paraId="1F7EF7FF"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3.4.2.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14:paraId="64FCBBBD"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3.4.3.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14:paraId="4EBB3426"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3.4.4.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14:paraId="7ECC849F" w14:textId="2A934C29"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3.4.5.</w:t>
      </w:r>
      <w:r w:rsidR="00C141CD">
        <w:rPr>
          <w:rFonts w:ascii="Times New Roman" w:eastAsia="Times New Roman" w:hAnsi="Times New Roman" w:cs="Times New Roman"/>
        </w:rPr>
        <w:t xml:space="preserve"> </w:t>
      </w:r>
      <w:r w:rsidRPr="005969D8">
        <w:rPr>
          <w:rFonts w:ascii="Times New Roman" w:eastAsia="Times New Roman" w:hAnsi="Times New Roman" w:cs="Times New Roman"/>
        </w:rPr>
        <w:t>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14:paraId="0708BA68"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xml:space="preserve">3.4.6.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п. 3.4.1. Договора, </w:t>
      </w:r>
      <w:r w:rsidRPr="005969D8">
        <w:rPr>
          <w:rFonts w:ascii="Times New Roman" w:eastAsia="Times New Roman" w:hAnsi="Times New Roman" w:cs="Times New Roman"/>
        </w:rPr>
        <w:lastRenderedPageBreak/>
        <w:t>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14:paraId="74E3D7F5"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3.4.7. программное обеспечение не имеет принудительного обновления и управления из-за рубежа;</w:t>
      </w:r>
    </w:p>
    <w:p w14:paraId="63E0CA56"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3.4.8.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14:paraId="41BF3AA8" w14:textId="77777777" w:rsidR="00152724" w:rsidRPr="005969D8" w:rsidRDefault="00152724" w:rsidP="008B2E32">
      <w:pPr>
        <w:widowControl w:val="0"/>
        <w:spacing w:after="0" w:line="240" w:lineRule="auto"/>
        <w:jc w:val="both"/>
        <w:rPr>
          <w:rFonts w:ascii="Times New Roman" w:eastAsia="Times New Roman" w:hAnsi="Times New Roman" w:cs="Times New Roman"/>
        </w:rPr>
      </w:pPr>
    </w:p>
    <w:p w14:paraId="1F33B9A3"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 xml:space="preserve">4. Техническая поддержка </w:t>
      </w:r>
    </w:p>
    <w:p w14:paraId="1E655505" w14:textId="77777777" w:rsidR="00152724" w:rsidRPr="005969D8" w:rsidRDefault="00152724" w:rsidP="008B2E32">
      <w:pPr>
        <w:spacing w:after="0" w:line="240" w:lineRule="auto"/>
        <w:jc w:val="center"/>
        <w:rPr>
          <w:rFonts w:ascii="Times New Roman" w:eastAsia="Times New Roman" w:hAnsi="Times New Roman" w:cs="Times New Roman"/>
          <w:b/>
        </w:rPr>
      </w:pPr>
    </w:p>
    <w:p w14:paraId="307B5A23"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4.1. Программное обеспечение, входящее в состав Платформы, предоставляется на условиях «как есть» (as is). Техническая поддержка программного обеспечения, входящего в состав Платформы, производится в порядке и на условиях, указанных в Государственном контракте. Стороны особо обговорили и пришли к соглашению, что какая-либо гарантийная и (или) техническая поддержка в отношении любого стороннего программного обеспечения (п.1.3. Договора) обеспечивается Лицензиаром только до 31.05.2022 включительно.</w:t>
      </w:r>
    </w:p>
    <w:p w14:paraId="073DC8D6" w14:textId="77777777" w:rsidR="00152724" w:rsidRPr="005969D8" w:rsidRDefault="00152724" w:rsidP="008B2E32">
      <w:pPr>
        <w:spacing w:after="0" w:line="240" w:lineRule="auto"/>
        <w:jc w:val="center"/>
        <w:rPr>
          <w:rFonts w:ascii="Times New Roman" w:eastAsia="Times New Roman" w:hAnsi="Times New Roman" w:cs="Times New Roman"/>
          <w:b/>
        </w:rPr>
      </w:pPr>
    </w:p>
    <w:p w14:paraId="684E5E3B"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5. Права интеллектуальной собственности</w:t>
      </w:r>
    </w:p>
    <w:p w14:paraId="2181E8E2" w14:textId="77777777" w:rsidR="00152724" w:rsidRPr="005969D8" w:rsidRDefault="00152724" w:rsidP="008B2E32">
      <w:pPr>
        <w:spacing w:after="0" w:line="240" w:lineRule="auto"/>
        <w:jc w:val="center"/>
        <w:rPr>
          <w:rFonts w:ascii="Times New Roman" w:eastAsia="Times New Roman" w:hAnsi="Times New Roman" w:cs="Times New Roman"/>
        </w:rPr>
      </w:pPr>
    </w:p>
    <w:p w14:paraId="0FCFEBB7"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5.1. Лицензиар гарантирует, что он обладает всеми правами на программное обеспечение, входящее в состав Платформы, необходимыми для исполнения своих обязанностей по Договору.</w:t>
      </w:r>
    </w:p>
    <w:p w14:paraId="36927524"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5.2. Лицензиар гарантирует, что предоставление Лицензии не нарушает авторские, смежные, патентные права третьих лиц.</w:t>
      </w:r>
    </w:p>
    <w:p w14:paraId="2BA4BF9E"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5.3. Если Лицензиар и (или) Лицензиат желает прекратить текущее использование программного обеспечения, входящего в состав Платформы, из соображений устранения нарушения прав третьего лица, Лицензиат обязан максимально своевременно прекратить использование вышеуказанного программного обеспечения, являющегося предметом претензий третьих лиц, таким образом, чтобы права третьих лиц не нарушались, а Лицензиар обязан своевременно, в согласованные Сторонами сроки, без дополнительной оплаты со стороны Лицензиата заменить программное обеспечение, являющееся предметом претензий третьих лиц, таким образом, чтобы права третьих лиц не нарушались. При этом такое программное обеспечение заменяется на программное обеспечение с аналогичными или улучшенными характеристиками по согласованию с Лицензиатом.</w:t>
      </w:r>
    </w:p>
    <w:p w14:paraId="6A57EC8F"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xml:space="preserve">5.4. Лицензиат не приобретает никаких прав на программное обеспечение, входящие в состав Платформы, за исключением тех, которые прямо указаны в Статье 1 Договора. </w:t>
      </w:r>
    </w:p>
    <w:p w14:paraId="4A1B13D3" w14:textId="7EDDADF3"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Лицензиат обязуется не осуществлять каких-либо действий, связанных с получением патента и (или) иного правоустанавливающего и (или) правоподтверждающего документа на охраняемые и (или) охраноспособные объекты интеллектуальных прав, включая, но не ограничиваясь, изобретения, полезные модели, промышленные образцы, реализованные/описанные в программном обеспечении, входящем в состав Платформы. Все исключительные права, включая право на получение патента на охраняемые результаты интеллектуальной деятельности, реализованные/описанные в программном обеспечении, входящем в состав Платформы</w:t>
      </w:r>
      <w:r w:rsidRPr="005969D8">
        <w:rPr>
          <w:rFonts w:ascii="Times New Roman" w:eastAsia="Times New Roman" w:hAnsi="Times New Roman" w:cs="Times New Roman"/>
          <w:vertAlign w:val="superscript"/>
        </w:rPr>
        <w:footnoteReference w:id="5"/>
      </w:r>
      <w:r w:rsidRPr="005969D8">
        <w:rPr>
          <w:rFonts w:ascii="Times New Roman" w:eastAsia="Times New Roman" w:hAnsi="Times New Roman" w:cs="Times New Roman"/>
        </w:rPr>
        <w:t xml:space="preserve">, принадлежат Лицензиару. Лицензиату в рамках Договора, а также в рамках иных документов, заключенных между Сторонами (в случае их наличия), не передаются и не предоставляются какие-либо патентные права на охраняемые и/или охраноспособные результаты интеллектуальной деятельности.  </w:t>
      </w:r>
    </w:p>
    <w:p w14:paraId="0BD45262"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5.5. Переход исключительного права на программное обеспечение, входящее в состав Платформы, правообладателем которых, является Лицензиар, к новому правообладателю не является основанием для изменения или расторжения Договора.</w:t>
      </w:r>
    </w:p>
    <w:p w14:paraId="3CF329F0" w14:textId="77777777" w:rsidR="00152724" w:rsidRPr="005969D8" w:rsidRDefault="00152724" w:rsidP="008B2E32">
      <w:pPr>
        <w:spacing w:after="0" w:line="240" w:lineRule="auto"/>
        <w:jc w:val="both"/>
        <w:rPr>
          <w:rFonts w:ascii="Times New Roman" w:eastAsia="Times New Roman" w:hAnsi="Times New Roman" w:cs="Times New Roman"/>
        </w:rPr>
      </w:pPr>
    </w:p>
    <w:p w14:paraId="579CB5BA"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6. Срок действия Договора, порядок расторжения</w:t>
      </w:r>
    </w:p>
    <w:p w14:paraId="31F47CBC" w14:textId="77777777" w:rsidR="00152724" w:rsidRPr="005969D8" w:rsidRDefault="00152724" w:rsidP="008B2E32">
      <w:pPr>
        <w:spacing w:after="0" w:line="240" w:lineRule="auto"/>
        <w:jc w:val="center"/>
        <w:rPr>
          <w:rFonts w:ascii="Times New Roman" w:eastAsia="Times New Roman" w:hAnsi="Times New Roman" w:cs="Times New Roman"/>
        </w:rPr>
      </w:pPr>
    </w:p>
    <w:p w14:paraId="0B61FBD0"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6.1. Договор вступает в силу с момента его подписания обеими Сторонами и действует в течение срока, указанного в пункте 1.1.1. Договора, при этом срок действия лицензии на коммерческое программное обеспечение третьих лиц (п.1.3 Договора) в случае его наличия и указания в Акте устанавливается до 31.05.2022 включительно.</w:t>
      </w:r>
    </w:p>
    <w:p w14:paraId="490600ED" w14:textId="111BCBAD"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lastRenderedPageBreak/>
        <w:t xml:space="preserve">6.2. Договор может быть расторгнут по основаниям, в порядке и сроки, установленные разделом </w:t>
      </w:r>
      <w:r w:rsidR="008B2E32">
        <w:rPr>
          <w:rFonts w:ascii="Times New Roman" w:eastAsia="Times New Roman" w:hAnsi="Times New Roman" w:cs="Times New Roman"/>
        </w:rPr>
        <w:t>9</w:t>
      </w:r>
      <w:r w:rsidRPr="005969D8">
        <w:rPr>
          <w:rFonts w:ascii="Times New Roman" w:eastAsia="Times New Roman" w:hAnsi="Times New Roman" w:cs="Times New Roman"/>
        </w:rPr>
        <w:t xml:space="preserve"> Государственного контракта.</w:t>
      </w:r>
    </w:p>
    <w:p w14:paraId="065E5DF1"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6.3. После прекращения срока действия и (или) расторжения Договора по любому основанию Лицензия, предоставленная Лицензиату настоящим Договором, сохраняет свое действие, за исключением следующих случаев:</w:t>
      </w:r>
    </w:p>
    <w:p w14:paraId="6D4691DB"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существенное нарушение Лицензиатом своих обязательств по оплате вознаграждения за право предоставления неисключительных прав;</w:t>
      </w:r>
    </w:p>
    <w:p w14:paraId="47567E50" w14:textId="1944FF9A"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существенное нарушение Лицензиатом условий использования Платформы, которое привело к невозможности ее использования и (или) нарушению прав Лицензиара и</w:t>
      </w:r>
      <w:r w:rsidR="008B2E32">
        <w:rPr>
          <w:rFonts w:ascii="Times New Roman" w:eastAsia="Times New Roman" w:hAnsi="Times New Roman" w:cs="Times New Roman"/>
        </w:rPr>
        <w:t>/</w:t>
      </w:r>
      <w:r w:rsidRPr="005969D8">
        <w:rPr>
          <w:rFonts w:ascii="Times New Roman" w:eastAsia="Times New Roman" w:hAnsi="Times New Roman" w:cs="Times New Roman"/>
        </w:rPr>
        <w:t xml:space="preserve">или третьих лиц, являющихся правообладателями стороннего программного обеспечения (п.1.3. Договора). </w:t>
      </w:r>
    </w:p>
    <w:p w14:paraId="5C38915C"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 xml:space="preserve">В случаях, определенных п. 6.3. Договора, Лицензиат немедленно прекратит дальнейшее использование программного обеспечения, входящего в состав Платформы, а также обеспечит прекращение использования программного обеспечения Ведомствами. </w:t>
      </w:r>
    </w:p>
    <w:p w14:paraId="012D6F83"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При этом срок действия лицензии на стороннее программное обеспечение (п.1.3. Договора) устанавливается до 31.05.2022 включительно.</w:t>
      </w:r>
    </w:p>
    <w:p w14:paraId="471B9615"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6.4. Все споры и разногласия Сторон подлежат разрешению в порядке, предусмотренном разделом 8 Государственного контракта.</w:t>
      </w:r>
    </w:p>
    <w:p w14:paraId="085984E4" w14:textId="77777777" w:rsidR="00152724" w:rsidRPr="005969D8" w:rsidRDefault="00152724" w:rsidP="008B2E3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6.5. Договор составлен в 2 (Двух) экземплярах, которые подписываются обеими Сторонами и имеют одинаковую юридическую силу, 1 (Один) экземпляр – для Лицензиара и 1 (Один)</w:t>
      </w:r>
      <w:r w:rsidRPr="005969D8">
        <w:rPr>
          <w:rFonts w:ascii="Times New Roman" w:eastAsia="Times New Roman" w:hAnsi="Times New Roman" w:cs="Times New Roman"/>
          <w:vertAlign w:val="superscript"/>
        </w:rPr>
        <w:t xml:space="preserve"> </w:t>
      </w:r>
      <w:r w:rsidRPr="005969D8">
        <w:rPr>
          <w:rFonts w:ascii="Times New Roman" w:eastAsia="Times New Roman" w:hAnsi="Times New Roman" w:cs="Times New Roman"/>
        </w:rPr>
        <w:t xml:space="preserve">экземпляр – для Лицензиата. </w:t>
      </w:r>
    </w:p>
    <w:p w14:paraId="6D4BD4ED"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6.6. Лицензиат не вправе передавать свои права и обязанности по Договору третьим лицам полностью или частично (в понимании ст.392.3 ГК РФ) без предварительного письменного согласия на то Лицензиара (за исключением случая, когда права и обязанности Лицензиата переходят другому лицу в соответствии и в порядке, предусмотренном законодательством Российской Федерации).</w:t>
      </w:r>
      <w:r w:rsidRPr="005969D8" w:rsidDel="00EC5F2E">
        <w:rPr>
          <w:rFonts w:ascii="Times New Roman" w:eastAsia="Times New Roman" w:hAnsi="Times New Roman" w:cs="Times New Roman"/>
        </w:rPr>
        <w:t xml:space="preserve"> </w:t>
      </w:r>
    </w:p>
    <w:p w14:paraId="1134677C" w14:textId="77777777" w:rsidR="00152724" w:rsidRPr="005969D8" w:rsidRDefault="00152724" w:rsidP="008B2E32">
      <w:pPr>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6.7. Обязательства Сторон по Договору, которые в силу своей природы должны продолжать действовать (включая обязательства в отношении конфиденциальности, но не ограничиваясь указанным) остаются в силе после окончания срока действия Договора.</w:t>
      </w:r>
    </w:p>
    <w:p w14:paraId="2272BC5E" w14:textId="77777777" w:rsidR="00152724" w:rsidRPr="005969D8" w:rsidRDefault="00152724" w:rsidP="008B2E32">
      <w:pPr>
        <w:spacing w:after="0" w:line="240" w:lineRule="auto"/>
        <w:ind w:firstLine="709"/>
        <w:jc w:val="both"/>
        <w:rPr>
          <w:rFonts w:ascii="Times New Roman" w:eastAsia="Times New Roman" w:hAnsi="Times New Roman" w:cs="Times New Roman"/>
        </w:rPr>
      </w:pPr>
      <w:bookmarkStart w:id="2" w:name="_30j0zll" w:colFirst="0" w:colLast="0"/>
      <w:bookmarkEnd w:id="2"/>
      <w:r w:rsidRPr="005969D8">
        <w:rPr>
          <w:rFonts w:ascii="Times New Roman" w:eastAsia="Times New Roman" w:hAnsi="Times New Roman" w:cs="Times New Roman"/>
        </w:rPr>
        <w:t>6.8.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Все приложения к Договору являются его неотъемлемой частью, в том числе, неотъемлемой частью Договора являются акты приема передачи права использования программного обеспечения, подписываемые уполномоченными представителями Сторон.</w:t>
      </w:r>
    </w:p>
    <w:p w14:paraId="26B11E18" w14:textId="77777777" w:rsidR="00152724" w:rsidRPr="005969D8" w:rsidRDefault="00152724" w:rsidP="008B2E32">
      <w:pPr>
        <w:spacing w:after="0" w:line="240" w:lineRule="auto"/>
        <w:jc w:val="center"/>
        <w:rPr>
          <w:rFonts w:ascii="Times New Roman" w:eastAsia="Times New Roman" w:hAnsi="Times New Roman" w:cs="Times New Roman"/>
          <w:b/>
        </w:rPr>
      </w:pPr>
    </w:p>
    <w:p w14:paraId="73DC3E2E"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7. Список приложений</w:t>
      </w:r>
    </w:p>
    <w:p w14:paraId="634A6524" w14:textId="77777777" w:rsidR="00152724" w:rsidRPr="005969D8" w:rsidRDefault="00152724" w:rsidP="008B2E32">
      <w:pPr>
        <w:spacing w:after="0" w:line="240" w:lineRule="auto"/>
        <w:jc w:val="center"/>
        <w:rPr>
          <w:rFonts w:ascii="Times New Roman" w:eastAsia="Times New Roman" w:hAnsi="Times New Roman" w:cs="Times New Roman"/>
          <w:b/>
        </w:rPr>
      </w:pPr>
    </w:p>
    <w:p w14:paraId="38170ECA" w14:textId="77777777" w:rsidR="00152724" w:rsidRPr="005969D8" w:rsidRDefault="00152724" w:rsidP="008B2E32">
      <w:pPr>
        <w:tabs>
          <w:tab w:val="left" w:pos="709"/>
        </w:tabs>
        <w:spacing w:after="0" w:line="240" w:lineRule="auto"/>
        <w:ind w:firstLine="709"/>
        <w:jc w:val="both"/>
        <w:rPr>
          <w:rFonts w:ascii="Times New Roman" w:eastAsia="Times New Roman" w:hAnsi="Times New Roman" w:cs="Times New Roman"/>
        </w:rPr>
      </w:pPr>
      <w:r w:rsidRPr="005969D8">
        <w:rPr>
          <w:rFonts w:ascii="Times New Roman" w:eastAsia="Times New Roman" w:hAnsi="Times New Roman" w:cs="Times New Roman"/>
        </w:rPr>
        <w:t>7.1. Приложение №1. Спецификация Платформы;</w:t>
      </w:r>
    </w:p>
    <w:p w14:paraId="679F26C2" w14:textId="77777777" w:rsidR="00152724" w:rsidRPr="005969D8" w:rsidRDefault="00152724" w:rsidP="008B2E32">
      <w:pPr>
        <w:tabs>
          <w:tab w:val="left" w:pos="709"/>
        </w:tabs>
        <w:spacing w:after="0" w:line="240" w:lineRule="auto"/>
        <w:ind w:firstLine="709"/>
        <w:jc w:val="both"/>
        <w:rPr>
          <w:rFonts w:ascii="Times New Roman" w:eastAsia="Times New Roman" w:hAnsi="Times New Roman" w:cs="Times New Roman"/>
        </w:rPr>
      </w:pPr>
    </w:p>
    <w:p w14:paraId="5F9ED656"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8. Адреса, реквизиты и подписи Сторон</w:t>
      </w:r>
    </w:p>
    <w:p w14:paraId="6B9196BA" w14:textId="77777777" w:rsidR="00152724" w:rsidRPr="005969D8" w:rsidRDefault="00152724" w:rsidP="008B2E32">
      <w:pPr>
        <w:spacing w:after="0" w:line="240" w:lineRule="auto"/>
        <w:jc w:val="center"/>
        <w:rPr>
          <w:rFonts w:ascii="Times New Roman" w:eastAsia="Times New Roman" w:hAnsi="Times New Roman" w:cs="Times New Roman"/>
          <w:b/>
        </w:rPr>
      </w:pPr>
    </w:p>
    <w:tbl>
      <w:tblPr>
        <w:tblW w:w="9582" w:type="dxa"/>
        <w:tblInd w:w="-112" w:type="dxa"/>
        <w:tblLayout w:type="fixed"/>
        <w:tblLook w:val="0000" w:firstRow="0" w:lastRow="0" w:firstColumn="0" w:lastColumn="0" w:noHBand="0" w:noVBand="0"/>
      </w:tblPr>
      <w:tblGrid>
        <w:gridCol w:w="236"/>
        <w:gridCol w:w="4615"/>
        <w:gridCol w:w="223"/>
        <w:gridCol w:w="3937"/>
        <w:gridCol w:w="571"/>
      </w:tblGrid>
      <w:tr w:rsidR="005969D8" w:rsidRPr="005969D8" w14:paraId="25671421" w14:textId="77777777" w:rsidTr="005969D8">
        <w:tc>
          <w:tcPr>
            <w:tcW w:w="236" w:type="dxa"/>
          </w:tcPr>
          <w:p w14:paraId="4B505694" w14:textId="77777777" w:rsidR="005969D8" w:rsidRPr="005969D8" w:rsidRDefault="005969D8" w:rsidP="008B2E32">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4838" w:type="dxa"/>
            <w:gridSpan w:val="2"/>
            <w:shd w:val="clear" w:color="auto" w:fill="auto"/>
          </w:tcPr>
          <w:p w14:paraId="64165317" w14:textId="06667D2C" w:rsidR="005969D8" w:rsidRPr="005969D8" w:rsidRDefault="005969D8" w:rsidP="008B2E32">
            <w:pPr>
              <w:spacing w:after="0" w:line="240" w:lineRule="auto"/>
              <w:rPr>
                <w:rFonts w:ascii="Times New Roman" w:eastAsia="Times New Roman" w:hAnsi="Times New Roman" w:cs="Times New Roman"/>
                <w:b/>
                <w:color w:val="000000"/>
              </w:rPr>
            </w:pPr>
            <w:r w:rsidRPr="003079D8">
              <w:rPr>
                <w:rFonts w:ascii="Times New Roman" w:eastAsia="Times New Roman" w:hAnsi="Times New Roman" w:cs="Times New Roman"/>
                <w:b/>
              </w:rPr>
              <w:t>Лицензиат:</w:t>
            </w:r>
          </w:p>
        </w:tc>
        <w:tc>
          <w:tcPr>
            <w:tcW w:w="3937" w:type="dxa"/>
            <w:shd w:val="clear" w:color="auto" w:fill="auto"/>
          </w:tcPr>
          <w:p w14:paraId="477E85B4" w14:textId="000698BC" w:rsidR="005969D8" w:rsidRPr="005969D8" w:rsidRDefault="005969D8" w:rsidP="008B2E32">
            <w:pPr>
              <w:spacing w:after="0" w:line="240" w:lineRule="auto"/>
              <w:rPr>
                <w:rFonts w:ascii="Times New Roman" w:eastAsia="Times New Roman" w:hAnsi="Times New Roman" w:cs="Times New Roman"/>
                <w:b/>
              </w:rPr>
            </w:pPr>
            <w:r w:rsidRPr="003079D8">
              <w:rPr>
                <w:rFonts w:ascii="Times New Roman" w:eastAsia="Times New Roman" w:hAnsi="Times New Roman" w:cs="Times New Roman"/>
                <w:b/>
              </w:rPr>
              <w:t>Лицензиар:</w:t>
            </w:r>
          </w:p>
        </w:tc>
        <w:tc>
          <w:tcPr>
            <w:tcW w:w="571" w:type="dxa"/>
            <w:shd w:val="clear" w:color="auto" w:fill="auto"/>
          </w:tcPr>
          <w:p w14:paraId="5BDC16E4" w14:textId="77777777" w:rsidR="005969D8" w:rsidRPr="005969D8" w:rsidRDefault="005969D8" w:rsidP="008B2E32">
            <w:pPr>
              <w:spacing w:after="0" w:line="240" w:lineRule="auto"/>
              <w:rPr>
                <w:rFonts w:ascii="Times New Roman" w:eastAsia="Times New Roman" w:hAnsi="Times New Roman" w:cs="Times New Roman"/>
                <w:b/>
              </w:rPr>
            </w:pPr>
          </w:p>
        </w:tc>
      </w:tr>
      <w:tr w:rsidR="005969D8" w:rsidRPr="005969D8" w14:paraId="208B9A2B" w14:textId="77777777" w:rsidTr="005969D8">
        <w:tc>
          <w:tcPr>
            <w:tcW w:w="236" w:type="dxa"/>
          </w:tcPr>
          <w:p w14:paraId="7E7BEDA8" w14:textId="77777777" w:rsidR="005969D8" w:rsidRPr="005969D8" w:rsidRDefault="005969D8" w:rsidP="008B2E32">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4838" w:type="dxa"/>
            <w:gridSpan w:val="2"/>
            <w:shd w:val="clear" w:color="auto" w:fill="auto"/>
          </w:tcPr>
          <w:p w14:paraId="3024767F" w14:textId="77777777" w:rsidR="005969D8" w:rsidRDefault="005969D8" w:rsidP="008B2E32">
            <w:pPr>
              <w:spacing w:after="0" w:line="240" w:lineRule="auto"/>
              <w:rPr>
                <w:rFonts w:ascii="Times New Roman" w:eastAsia="Times New Roman" w:hAnsi="Times New Roman" w:cs="Times New Roman"/>
                <w:b/>
              </w:rPr>
            </w:pPr>
            <w:r w:rsidRPr="003079D8">
              <w:rPr>
                <w:rFonts w:ascii="Times New Roman" w:eastAsia="Times New Roman" w:hAnsi="Times New Roman" w:cs="Times New Roman"/>
                <w:b/>
              </w:rPr>
              <w:t xml:space="preserve">Министерство цифрового развития, </w:t>
            </w:r>
          </w:p>
          <w:p w14:paraId="64166E7B" w14:textId="666AF421" w:rsidR="005969D8" w:rsidRPr="003079D8" w:rsidRDefault="005969D8" w:rsidP="008B2E32">
            <w:pPr>
              <w:spacing w:after="0" w:line="240" w:lineRule="auto"/>
              <w:rPr>
                <w:rFonts w:ascii="Times New Roman" w:eastAsia="Times New Roman" w:hAnsi="Times New Roman" w:cs="Times New Roman"/>
                <w:b/>
              </w:rPr>
            </w:pPr>
            <w:r w:rsidRPr="003079D8">
              <w:rPr>
                <w:rFonts w:ascii="Times New Roman" w:eastAsia="Times New Roman" w:hAnsi="Times New Roman" w:cs="Times New Roman"/>
                <w:b/>
              </w:rPr>
              <w:t xml:space="preserve">связи и массовых коммуникаций </w:t>
            </w:r>
          </w:p>
          <w:p w14:paraId="4B996257" w14:textId="77777777" w:rsidR="005969D8" w:rsidRPr="003079D8" w:rsidRDefault="005969D8" w:rsidP="008B2E32">
            <w:pPr>
              <w:spacing w:after="0" w:line="240" w:lineRule="auto"/>
              <w:rPr>
                <w:rFonts w:ascii="Times New Roman" w:eastAsia="Times New Roman" w:hAnsi="Times New Roman" w:cs="Times New Roman"/>
                <w:b/>
              </w:rPr>
            </w:pPr>
            <w:r w:rsidRPr="003079D8">
              <w:rPr>
                <w:rFonts w:ascii="Times New Roman" w:eastAsia="Times New Roman" w:hAnsi="Times New Roman" w:cs="Times New Roman"/>
                <w:b/>
              </w:rPr>
              <w:t>Российской Федерации</w:t>
            </w:r>
          </w:p>
          <w:p w14:paraId="735944A8" w14:textId="592BB6C1" w:rsidR="005969D8" w:rsidRPr="005969D8" w:rsidRDefault="005969D8" w:rsidP="008B2E32">
            <w:pPr>
              <w:spacing w:after="0" w:line="240" w:lineRule="auto"/>
              <w:rPr>
                <w:rFonts w:ascii="Times New Roman" w:eastAsia="Times New Roman" w:hAnsi="Times New Roman" w:cs="Times New Roman"/>
                <w:b/>
                <w:color w:val="000000"/>
              </w:rPr>
            </w:pPr>
          </w:p>
        </w:tc>
        <w:tc>
          <w:tcPr>
            <w:tcW w:w="3937" w:type="dxa"/>
            <w:shd w:val="clear" w:color="auto" w:fill="auto"/>
          </w:tcPr>
          <w:p w14:paraId="42ABE056" w14:textId="334BD18E" w:rsidR="005969D8" w:rsidRPr="005969D8" w:rsidRDefault="005969D8" w:rsidP="008B2E32">
            <w:pPr>
              <w:spacing w:after="0" w:line="240" w:lineRule="auto"/>
              <w:rPr>
                <w:rFonts w:ascii="Times New Roman" w:eastAsia="Times New Roman" w:hAnsi="Times New Roman" w:cs="Times New Roman"/>
                <w:b/>
              </w:rPr>
            </w:pPr>
            <w:r w:rsidRPr="003079D8">
              <w:rPr>
                <w:rFonts w:ascii="Times New Roman" w:eastAsia="Times New Roman" w:hAnsi="Times New Roman" w:cs="Times New Roman"/>
                <w:b/>
              </w:rPr>
              <w:t>_______________________________</w:t>
            </w:r>
          </w:p>
        </w:tc>
        <w:tc>
          <w:tcPr>
            <w:tcW w:w="571" w:type="dxa"/>
            <w:shd w:val="clear" w:color="auto" w:fill="auto"/>
          </w:tcPr>
          <w:p w14:paraId="56CA0E18" w14:textId="77777777" w:rsidR="005969D8" w:rsidRPr="005969D8" w:rsidRDefault="005969D8" w:rsidP="008B2E32">
            <w:pPr>
              <w:spacing w:after="0" w:line="240" w:lineRule="auto"/>
              <w:rPr>
                <w:rFonts w:ascii="Times New Roman" w:eastAsia="Times New Roman" w:hAnsi="Times New Roman" w:cs="Times New Roman"/>
                <w:b/>
              </w:rPr>
            </w:pPr>
          </w:p>
        </w:tc>
      </w:tr>
      <w:tr w:rsidR="005969D8" w:rsidRPr="005969D8" w14:paraId="6429B3FA" w14:textId="77777777" w:rsidTr="005969D8">
        <w:tc>
          <w:tcPr>
            <w:tcW w:w="236" w:type="dxa"/>
          </w:tcPr>
          <w:p w14:paraId="26A6293B" w14:textId="77777777" w:rsidR="005969D8" w:rsidRPr="005969D8" w:rsidRDefault="005969D8" w:rsidP="008B2E32">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4838" w:type="dxa"/>
            <w:gridSpan w:val="2"/>
            <w:shd w:val="clear" w:color="auto" w:fill="auto"/>
          </w:tcPr>
          <w:p w14:paraId="17C590C4"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rPr>
            </w:pPr>
            <w:r w:rsidRPr="00AC578C">
              <w:rPr>
                <w:rFonts w:ascii="Times New Roman" w:hAnsi="Times New Roman" w:cs="Times New Roman"/>
              </w:rPr>
              <w:t>ИНН: 7710474375, КПП: 770301001,</w:t>
            </w:r>
          </w:p>
          <w:p w14:paraId="114F71BE"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rPr>
            </w:pPr>
            <w:r w:rsidRPr="00AC578C">
              <w:rPr>
                <w:rFonts w:ascii="Times New Roman" w:hAnsi="Times New Roman" w:cs="Times New Roman"/>
              </w:rPr>
              <w:t>123112, Российская Федерация, г. Москва, Пресненская наб., д.10, стр. 2</w:t>
            </w:r>
          </w:p>
          <w:p w14:paraId="2FCB44E4"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rPr>
            </w:pPr>
            <w:r w:rsidRPr="00AC578C">
              <w:rPr>
                <w:rFonts w:ascii="Times New Roman" w:hAnsi="Times New Roman" w:cs="Times New Roman"/>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w:t>
            </w:r>
          </w:p>
          <w:p w14:paraId="241EA184"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rPr>
            </w:pPr>
            <w:r w:rsidRPr="00AC578C">
              <w:rPr>
                <w:rFonts w:ascii="Times New Roman" w:hAnsi="Times New Roman" w:cs="Times New Roman"/>
              </w:rPr>
              <w:t>л/с 03951000710),</w:t>
            </w:r>
          </w:p>
          <w:p w14:paraId="462711C1"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rPr>
            </w:pPr>
            <w:r w:rsidRPr="00AC578C">
              <w:rPr>
                <w:rFonts w:ascii="Times New Roman" w:hAnsi="Times New Roman" w:cs="Times New Roman"/>
              </w:rPr>
              <w:t>р/сч 40105810700000001901</w:t>
            </w:r>
          </w:p>
          <w:p w14:paraId="63E0F9EB"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rPr>
            </w:pPr>
            <w:r w:rsidRPr="00AC578C">
              <w:rPr>
                <w:rFonts w:ascii="Times New Roman" w:hAnsi="Times New Roman" w:cs="Times New Roman"/>
              </w:rPr>
              <w:t>Операционный департамент Банка России</w:t>
            </w:r>
          </w:p>
          <w:p w14:paraId="48E0A049"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rPr>
            </w:pPr>
            <w:r w:rsidRPr="00AC578C">
              <w:rPr>
                <w:rFonts w:ascii="Times New Roman" w:hAnsi="Times New Roman" w:cs="Times New Roman"/>
              </w:rPr>
              <w:t>г. Москва 701, БИК: 044501002,</w:t>
            </w:r>
          </w:p>
          <w:p w14:paraId="6C71EA48"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rPr>
            </w:pPr>
            <w:r w:rsidRPr="00AC578C">
              <w:rPr>
                <w:rFonts w:ascii="Times New Roman" w:hAnsi="Times New Roman" w:cs="Times New Roman"/>
              </w:rPr>
              <w:t>ОГРН: 1047702026701, ОКТМО: 45380000000</w:t>
            </w:r>
          </w:p>
          <w:p w14:paraId="6935BD39" w14:textId="77777777" w:rsidR="005969D8" w:rsidRPr="00AC578C" w:rsidRDefault="005969D8" w:rsidP="008B2E32">
            <w:pPr>
              <w:widowControl w:val="0"/>
              <w:autoSpaceDE w:val="0"/>
              <w:autoSpaceDN w:val="0"/>
              <w:adjustRightInd w:val="0"/>
              <w:spacing w:after="0" w:line="240" w:lineRule="auto"/>
              <w:rPr>
                <w:rFonts w:ascii="Times New Roman" w:hAnsi="Times New Roman" w:cs="Times New Roman"/>
                <w:lang w:val="en-US"/>
              </w:rPr>
            </w:pPr>
            <w:r w:rsidRPr="00AC578C">
              <w:rPr>
                <w:rFonts w:ascii="Times New Roman" w:hAnsi="Times New Roman" w:cs="Times New Roman"/>
              </w:rPr>
              <w:t>Е</w:t>
            </w:r>
            <w:r w:rsidRPr="00AC578C">
              <w:rPr>
                <w:rFonts w:ascii="Times New Roman" w:hAnsi="Times New Roman" w:cs="Times New Roman"/>
                <w:lang w:val="en-US"/>
              </w:rPr>
              <w:t>-mail: office@digital.gov.ru</w:t>
            </w:r>
          </w:p>
          <w:p w14:paraId="7348E0C7" w14:textId="71A832C0" w:rsidR="005969D8" w:rsidRPr="005969D8" w:rsidRDefault="005969D8" w:rsidP="008B2E32">
            <w:pPr>
              <w:widowControl w:val="0"/>
              <w:autoSpaceDE w:val="0"/>
              <w:autoSpaceDN w:val="0"/>
              <w:adjustRightInd w:val="0"/>
              <w:spacing w:after="0" w:line="240" w:lineRule="auto"/>
              <w:rPr>
                <w:rFonts w:ascii="Times New Roman" w:eastAsia="Times New Roman" w:hAnsi="Times New Roman" w:cs="Times New Roman"/>
                <w:b/>
                <w:color w:val="000000"/>
              </w:rPr>
            </w:pPr>
            <w:r w:rsidRPr="00AC578C">
              <w:rPr>
                <w:rFonts w:ascii="Times New Roman" w:hAnsi="Times New Roman" w:cs="Times New Roman"/>
              </w:rPr>
              <w:lastRenderedPageBreak/>
              <w:t>Тел.: +7 (495) 771-80-00</w:t>
            </w:r>
          </w:p>
        </w:tc>
        <w:tc>
          <w:tcPr>
            <w:tcW w:w="3937" w:type="dxa"/>
            <w:shd w:val="clear" w:color="auto" w:fill="auto"/>
          </w:tcPr>
          <w:p w14:paraId="726D02C0"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lastRenderedPageBreak/>
              <w:t>ИНН ________ КПП ________</w:t>
            </w:r>
          </w:p>
          <w:p w14:paraId="5B0F6DF8"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 xml:space="preserve">123458, г. _______, </w:t>
            </w:r>
          </w:p>
          <w:p w14:paraId="79FAA46C"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ул. __________, д. ___, оф. ____</w:t>
            </w:r>
          </w:p>
          <w:p w14:paraId="1F82C191"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ОКПО _________</w:t>
            </w:r>
          </w:p>
          <w:p w14:paraId="764894BD"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ОКТМО _________</w:t>
            </w:r>
          </w:p>
          <w:p w14:paraId="597F1849"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 xml:space="preserve">ОГРН __________ </w:t>
            </w:r>
          </w:p>
          <w:p w14:paraId="7BD38BA5"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Дата постановки на учет __.__.____</w:t>
            </w:r>
          </w:p>
          <w:p w14:paraId="7DA1450E"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р/с __________________</w:t>
            </w:r>
          </w:p>
          <w:p w14:paraId="2EE31DB4"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в __________ (название банка), г. _________</w:t>
            </w:r>
          </w:p>
          <w:p w14:paraId="59F7405B"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к/с _______________</w:t>
            </w:r>
          </w:p>
          <w:p w14:paraId="7D6CC536"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БИК ________________</w:t>
            </w:r>
          </w:p>
          <w:p w14:paraId="50D6A6DF"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__________@____.ru</w:t>
            </w:r>
          </w:p>
          <w:p w14:paraId="55CC9566" w14:textId="77777777" w:rsidR="005969D8" w:rsidRPr="003079D8" w:rsidRDefault="005969D8" w:rsidP="008B2E32">
            <w:pPr>
              <w:spacing w:after="0" w:line="240" w:lineRule="auto"/>
              <w:rPr>
                <w:rFonts w:ascii="Times New Roman" w:eastAsia="Times New Roman" w:hAnsi="Times New Roman" w:cs="Times New Roman"/>
              </w:rPr>
            </w:pPr>
            <w:r w:rsidRPr="003079D8">
              <w:rPr>
                <w:rFonts w:ascii="Times New Roman" w:eastAsia="Times New Roman" w:hAnsi="Times New Roman" w:cs="Times New Roman"/>
              </w:rPr>
              <w:lastRenderedPageBreak/>
              <w:t>Тел.: +7 (___)___-__-__</w:t>
            </w:r>
          </w:p>
          <w:p w14:paraId="60DF9C00" w14:textId="248C4279" w:rsidR="005969D8" w:rsidRPr="005969D8" w:rsidRDefault="005969D8" w:rsidP="008B2E32">
            <w:pPr>
              <w:widowControl w:val="0"/>
              <w:autoSpaceDE w:val="0"/>
              <w:autoSpaceDN w:val="0"/>
              <w:adjustRightInd w:val="0"/>
              <w:spacing w:after="0" w:line="240" w:lineRule="auto"/>
              <w:rPr>
                <w:rFonts w:ascii="Times New Roman" w:eastAsia="Times New Roman" w:hAnsi="Times New Roman" w:cs="Times New Roman"/>
              </w:rPr>
            </w:pPr>
            <w:r w:rsidRPr="003079D8">
              <w:rPr>
                <w:rFonts w:ascii="Times New Roman" w:eastAsia="Times New Roman" w:hAnsi="Times New Roman" w:cs="Times New Roman"/>
              </w:rPr>
              <w:t>Факс: +7 (___)___-__-__</w:t>
            </w:r>
          </w:p>
        </w:tc>
        <w:tc>
          <w:tcPr>
            <w:tcW w:w="571" w:type="dxa"/>
            <w:shd w:val="clear" w:color="auto" w:fill="auto"/>
          </w:tcPr>
          <w:p w14:paraId="7D709C50" w14:textId="77777777" w:rsidR="005969D8" w:rsidRPr="005969D8" w:rsidRDefault="005969D8" w:rsidP="008B2E32">
            <w:pPr>
              <w:spacing w:after="0" w:line="240" w:lineRule="auto"/>
              <w:rPr>
                <w:rFonts w:ascii="Times New Roman" w:eastAsia="Times New Roman" w:hAnsi="Times New Roman" w:cs="Times New Roman"/>
              </w:rPr>
            </w:pPr>
          </w:p>
        </w:tc>
      </w:tr>
      <w:tr w:rsidR="00152724" w:rsidRPr="005969D8" w14:paraId="7ED7872F" w14:textId="77777777" w:rsidTr="005969D8">
        <w:tc>
          <w:tcPr>
            <w:tcW w:w="236" w:type="dxa"/>
          </w:tcPr>
          <w:p w14:paraId="2EEA7508" w14:textId="77777777" w:rsidR="00152724" w:rsidRPr="005969D8" w:rsidRDefault="00152724" w:rsidP="008B2E32">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838" w:type="dxa"/>
            <w:gridSpan w:val="2"/>
            <w:shd w:val="clear" w:color="auto" w:fill="auto"/>
          </w:tcPr>
          <w:p w14:paraId="73988D5E" w14:textId="77777777" w:rsidR="00152724" w:rsidRPr="005969D8" w:rsidRDefault="00152724" w:rsidP="008B2E32">
            <w:pPr>
              <w:spacing w:after="0" w:line="240" w:lineRule="auto"/>
              <w:rPr>
                <w:rFonts w:ascii="Times New Roman" w:eastAsia="Times New Roman" w:hAnsi="Times New Roman" w:cs="Times New Roman"/>
              </w:rPr>
            </w:pPr>
          </w:p>
        </w:tc>
        <w:tc>
          <w:tcPr>
            <w:tcW w:w="3937" w:type="dxa"/>
            <w:shd w:val="clear" w:color="auto" w:fill="auto"/>
          </w:tcPr>
          <w:p w14:paraId="3E744AB5" w14:textId="77777777" w:rsidR="00152724" w:rsidRPr="005969D8" w:rsidRDefault="00152724" w:rsidP="008B2E32">
            <w:pPr>
              <w:spacing w:after="0" w:line="240" w:lineRule="auto"/>
              <w:rPr>
                <w:rFonts w:ascii="Times New Roman" w:eastAsia="Times New Roman" w:hAnsi="Times New Roman" w:cs="Times New Roman"/>
              </w:rPr>
            </w:pPr>
          </w:p>
        </w:tc>
        <w:tc>
          <w:tcPr>
            <w:tcW w:w="571" w:type="dxa"/>
            <w:shd w:val="clear" w:color="auto" w:fill="auto"/>
          </w:tcPr>
          <w:p w14:paraId="0E62C977" w14:textId="77777777" w:rsidR="00152724" w:rsidRPr="005969D8" w:rsidRDefault="00152724" w:rsidP="008B2E32">
            <w:pPr>
              <w:spacing w:after="0" w:line="240" w:lineRule="auto"/>
              <w:rPr>
                <w:rFonts w:ascii="Times New Roman" w:eastAsia="Times New Roman" w:hAnsi="Times New Roman" w:cs="Times New Roman"/>
              </w:rPr>
            </w:pPr>
          </w:p>
        </w:tc>
      </w:tr>
      <w:tr w:rsidR="00152724" w:rsidRPr="005969D8" w14:paraId="371BC2A1" w14:textId="77777777" w:rsidTr="005969D8">
        <w:tc>
          <w:tcPr>
            <w:tcW w:w="4851" w:type="dxa"/>
            <w:gridSpan w:val="2"/>
            <w:tcBorders>
              <w:top w:val="nil"/>
              <w:left w:val="nil"/>
              <w:bottom w:val="nil"/>
              <w:right w:val="nil"/>
            </w:tcBorders>
          </w:tcPr>
          <w:p w14:paraId="597B7DA7" w14:textId="77777777"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От Лицензиата:</w:t>
            </w:r>
          </w:p>
          <w:p w14:paraId="71906454" w14:textId="77777777" w:rsidR="005969D8" w:rsidRPr="005969D8" w:rsidRDefault="005969D8" w:rsidP="008B2E32">
            <w:pPr>
              <w:spacing w:after="0" w:line="240" w:lineRule="auto"/>
              <w:rPr>
                <w:rFonts w:ascii="Times New Roman" w:eastAsia="Times New Roman" w:hAnsi="Times New Roman" w:cs="Times New Roman"/>
                <w:b/>
              </w:rPr>
            </w:pPr>
          </w:p>
          <w:p w14:paraId="4B65E399" w14:textId="77777777" w:rsidR="005969D8" w:rsidRPr="005969D8" w:rsidRDefault="005969D8" w:rsidP="008B2E32">
            <w:pPr>
              <w:spacing w:after="0" w:line="240" w:lineRule="auto"/>
              <w:rPr>
                <w:rFonts w:ascii="Times New Roman" w:eastAsia="Times New Roman" w:hAnsi="Times New Roman" w:cs="Times New Roman"/>
                <w:b/>
              </w:rPr>
            </w:pPr>
          </w:p>
          <w:p w14:paraId="1ED952CE" w14:textId="77777777" w:rsidR="005969D8"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rPr>
              <w:t>(Должность)</w:t>
            </w:r>
          </w:p>
          <w:p w14:paraId="124A63BC" w14:textId="77777777"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_______________</w:t>
            </w:r>
            <w:r w:rsidRPr="005969D8">
              <w:rPr>
                <w:rFonts w:ascii="Times New Roman" w:eastAsia="Times New Roman" w:hAnsi="Times New Roman" w:cs="Times New Roman"/>
              </w:rPr>
              <w:t xml:space="preserve"> (ФИО)</w:t>
            </w:r>
          </w:p>
          <w:p w14:paraId="4AE0CDEE" w14:textId="77777777" w:rsidR="005969D8"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rPr>
              <w:t xml:space="preserve">          подпись</w:t>
            </w:r>
          </w:p>
          <w:p w14:paraId="759B42FF" w14:textId="2D490ADD" w:rsidR="00152724"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b/>
              </w:rPr>
              <w:t xml:space="preserve">             М.П.</w:t>
            </w:r>
          </w:p>
        </w:tc>
        <w:tc>
          <w:tcPr>
            <w:tcW w:w="4731" w:type="dxa"/>
            <w:gridSpan w:val="3"/>
            <w:tcBorders>
              <w:top w:val="nil"/>
              <w:left w:val="nil"/>
              <w:bottom w:val="nil"/>
              <w:right w:val="nil"/>
            </w:tcBorders>
          </w:tcPr>
          <w:p w14:paraId="4EAEBBBF" w14:textId="77777777"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От Лицензиара:</w:t>
            </w:r>
          </w:p>
          <w:p w14:paraId="20657411" w14:textId="77777777" w:rsidR="005969D8" w:rsidRPr="005969D8" w:rsidRDefault="005969D8" w:rsidP="008B2E32">
            <w:pPr>
              <w:spacing w:after="0" w:line="240" w:lineRule="auto"/>
              <w:rPr>
                <w:rFonts w:ascii="Times New Roman" w:eastAsia="Times New Roman" w:hAnsi="Times New Roman" w:cs="Times New Roman"/>
                <w:b/>
              </w:rPr>
            </w:pPr>
          </w:p>
          <w:p w14:paraId="6F22764E" w14:textId="77777777" w:rsidR="005969D8" w:rsidRPr="005969D8" w:rsidRDefault="005969D8" w:rsidP="008B2E32">
            <w:pPr>
              <w:spacing w:after="0" w:line="240" w:lineRule="auto"/>
              <w:rPr>
                <w:rFonts w:ascii="Times New Roman" w:eastAsia="Times New Roman" w:hAnsi="Times New Roman" w:cs="Times New Roman"/>
                <w:b/>
              </w:rPr>
            </w:pPr>
          </w:p>
          <w:p w14:paraId="18218F24" w14:textId="77777777" w:rsidR="005969D8"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rPr>
              <w:t>(Должность)</w:t>
            </w:r>
          </w:p>
          <w:p w14:paraId="5A7D14D8" w14:textId="77777777"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_______________</w:t>
            </w:r>
            <w:r w:rsidRPr="005969D8">
              <w:rPr>
                <w:rFonts w:ascii="Times New Roman" w:eastAsia="Times New Roman" w:hAnsi="Times New Roman" w:cs="Times New Roman"/>
              </w:rPr>
              <w:t xml:space="preserve"> (ФИО)</w:t>
            </w:r>
          </w:p>
          <w:p w14:paraId="0B95883A" w14:textId="77777777" w:rsidR="005969D8"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rPr>
              <w:t xml:space="preserve">          подпись</w:t>
            </w:r>
          </w:p>
          <w:p w14:paraId="0A42935B" w14:textId="656A6548" w:rsidR="00152724"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b/>
              </w:rPr>
              <w:t xml:space="preserve">             М.П. </w:t>
            </w:r>
            <w:r w:rsidRPr="005969D8">
              <w:rPr>
                <w:rFonts w:ascii="Times New Roman" w:eastAsia="Times New Roman" w:hAnsi="Times New Roman" w:cs="Times New Roman"/>
              </w:rPr>
              <w:t>(при наличии)</w:t>
            </w:r>
          </w:p>
        </w:tc>
      </w:tr>
    </w:tbl>
    <w:p w14:paraId="3F0679A6" w14:textId="77777777" w:rsidR="00152724" w:rsidRPr="005969D8" w:rsidRDefault="00152724" w:rsidP="008B2E3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rPr>
      </w:pPr>
    </w:p>
    <w:p w14:paraId="7675A301" w14:textId="77777777" w:rsidR="00152724" w:rsidRPr="005969D8" w:rsidRDefault="00152724" w:rsidP="008B2E32">
      <w:pPr>
        <w:spacing w:after="0" w:line="240" w:lineRule="auto"/>
        <w:rPr>
          <w:rFonts w:ascii="Times New Roman" w:eastAsia="Times New Roman" w:hAnsi="Times New Roman" w:cs="Times New Roman"/>
          <w:b/>
          <w:color w:val="000000"/>
        </w:rPr>
      </w:pPr>
      <w:r w:rsidRPr="005969D8">
        <w:rPr>
          <w:rFonts w:ascii="Times New Roman" w:eastAsia="Times New Roman" w:hAnsi="Times New Roman" w:cs="Times New Roman"/>
          <w:b/>
          <w:color w:val="000000"/>
        </w:rPr>
        <w:br w:type="page"/>
      </w:r>
    </w:p>
    <w:p w14:paraId="19FB4511" w14:textId="77777777" w:rsidR="00152724" w:rsidRPr="008B2E32" w:rsidRDefault="00152724" w:rsidP="008B2E3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color w:val="000000"/>
        </w:rPr>
      </w:pPr>
      <w:r w:rsidRPr="008B2E32">
        <w:rPr>
          <w:rFonts w:ascii="Times New Roman" w:eastAsia="Times New Roman" w:hAnsi="Times New Roman" w:cs="Times New Roman"/>
          <w:color w:val="000000"/>
        </w:rPr>
        <w:lastRenderedPageBreak/>
        <w:t>Приложение №1</w:t>
      </w:r>
    </w:p>
    <w:p w14:paraId="57955FA3" w14:textId="77777777" w:rsidR="00152724" w:rsidRPr="008B2E32" w:rsidRDefault="00152724" w:rsidP="008B2E32">
      <w:pPr>
        <w:spacing w:after="0" w:line="240" w:lineRule="auto"/>
        <w:jc w:val="right"/>
        <w:rPr>
          <w:rFonts w:ascii="Times New Roman" w:eastAsia="Times New Roman" w:hAnsi="Times New Roman" w:cs="Times New Roman"/>
        </w:rPr>
      </w:pPr>
      <w:r w:rsidRPr="008B2E32">
        <w:rPr>
          <w:rFonts w:ascii="Times New Roman" w:eastAsia="Times New Roman" w:hAnsi="Times New Roman" w:cs="Times New Roman"/>
        </w:rPr>
        <w:t xml:space="preserve">к Лицензионному договору </w:t>
      </w:r>
    </w:p>
    <w:p w14:paraId="1882CE7A" w14:textId="77777777" w:rsidR="00152724" w:rsidRPr="008B2E32" w:rsidRDefault="00152724" w:rsidP="008B2E32">
      <w:pPr>
        <w:spacing w:after="0" w:line="240" w:lineRule="auto"/>
        <w:jc w:val="right"/>
        <w:rPr>
          <w:rFonts w:ascii="Times New Roman" w:eastAsia="Times New Roman" w:hAnsi="Times New Roman" w:cs="Times New Roman"/>
        </w:rPr>
      </w:pPr>
      <w:r w:rsidRPr="008B2E32">
        <w:rPr>
          <w:rFonts w:ascii="Times New Roman" w:eastAsia="Times New Roman" w:hAnsi="Times New Roman" w:cs="Times New Roman"/>
        </w:rPr>
        <w:t xml:space="preserve">№ ______ от «____» ______20___ </w:t>
      </w:r>
    </w:p>
    <w:p w14:paraId="6D37E520" w14:textId="77777777" w:rsidR="00152724" w:rsidRPr="008B2E32" w:rsidRDefault="00152724" w:rsidP="008B2E32">
      <w:pPr>
        <w:spacing w:after="0" w:line="240" w:lineRule="auto"/>
        <w:jc w:val="right"/>
        <w:rPr>
          <w:rFonts w:ascii="Times New Roman" w:eastAsia="Times New Roman" w:hAnsi="Times New Roman" w:cs="Times New Roman"/>
        </w:rPr>
      </w:pPr>
      <w:r w:rsidRPr="008B2E32">
        <w:rPr>
          <w:rFonts w:ascii="Times New Roman" w:eastAsia="Times New Roman" w:hAnsi="Times New Roman" w:cs="Times New Roman"/>
        </w:rPr>
        <w:t>на предоставление неисключительных прав (лицензии) на Платформу</w:t>
      </w:r>
    </w:p>
    <w:p w14:paraId="145DEF6B" w14:textId="179FA2B8" w:rsidR="00152724" w:rsidRDefault="00152724" w:rsidP="008B2E32">
      <w:pPr>
        <w:spacing w:after="0" w:line="240" w:lineRule="auto"/>
        <w:rPr>
          <w:rFonts w:ascii="Times New Roman" w:eastAsia="Times New Roman" w:hAnsi="Times New Roman" w:cs="Times New Roman"/>
        </w:rPr>
      </w:pPr>
    </w:p>
    <w:p w14:paraId="6232232A" w14:textId="77777777" w:rsidR="008B2E32" w:rsidRPr="005969D8" w:rsidRDefault="008B2E32" w:rsidP="008B2E32">
      <w:pPr>
        <w:spacing w:after="0" w:line="240" w:lineRule="auto"/>
        <w:rPr>
          <w:rFonts w:ascii="Times New Roman" w:eastAsia="Times New Roman" w:hAnsi="Times New Roman" w:cs="Times New Roman"/>
        </w:rPr>
      </w:pPr>
    </w:p>
    <w:p w14:paraId="72B699D6"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Спецификация Платформы</w:t>
      </w:r>
    </w:p>
    <w:p w14:paraId="53D82C77" w14:textId="77777777" w:rsidR="00152724" w:rsidRPr="005969D8" w:rsidRDefault="00152724" w:rsidP="008B2E32">
      <w:pPr>
        <w:spacing w:after="0" w:line="240" w:lineRule="auto"/>
        <w:jc w:val="center"/>
        <w:rPr>
          <w:rFonts w:ascii="Times New Roman" w:eastAsia="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
        <w:gridCol w:w="4233"/>
        <w:gridCol w:w="2961"/>
        <w:gridCol w:w="2549"/>
      </w:tblGrid>
      <w:tr w:rsidR="00152724" w:rsidRPr="005969D8" w14:paraId="454B1747" w14:textId="77777777" w:rsidTr="008B2E32">
        <w:trPr>
          <w:trHeight w:val="388"/>
        </w:trPr>
        <w:tc>
          <w:tcPr>
            <w:tcW w:w="222" w:type="pct"/>
          </w:tcPr>
          <w:p w14:paraId="272EC0CD"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2076" w:type="pct"/>
          </w:tcPr>
          <w:p w14:paraId="47A73DB5" w14:textId="77777777" w:rsidR="00152724" w:rsidRPr="005969D8" w:rsidRDefault="00152724" w:rsidP="008B2E32">
            <w:pPr>
              <w:spacing w:after="0" w:line="240" w:lineRule="auto"/>
              <w:jc w:val="center"/>
              <w:rPr>
                <w:rFonts w:ascii="Times New Roman" w:eastAsia="Times New Roman" w:hAnsi="Times New Roman" w:cs="Times New Roman"/>
                <w:b/>
              </w:rPr>
            </w:pPr>
          </w:p>
          <w:p w14:paraId="75F71C4C"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Наименование программного обеспечения, входящего в состав Платформы</w:t>
            </w:r>
          </w:p>
        </w:tc>
        <w:tc>
          <w:tcPr>
            <w:tcW w:w="1452" w:type="pct"/>
          </w:tcPr>
          <w:p w14:paraId="24057DC2"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Описание программного обеспечения, входящего в состав Платформы</w:t>
            </w:r>
          </w:p>
        </w:tc>
        <w:tc>
          <w:tcPr>
            <w:tcW w:w="1250" w:type="pct"/>
          </w:tcPr>
          <w:p w14:paraId="01B62F8E" w14:textId="77777777" w:rsidR="00152724" w:rsidRPr="005969D8" w:rsidRDefault="00152724" w:rsidP="008B2E32">
            <w:pPr>
              <w:spacing w:after="0" w:line="240" w:lineRule="auto"/>
              <w:jc w:val="center"/>
              <w:rPr>
                <w:rFonts w:ascii="Times New Roman" w:eastAsia="Times New Roman" w:hAnsi="Times New Roman" w:cs="Times New Roman"/>
                <w:b/>
              </w:rPr>
            </w:pPr>
            <w:r w:rsidRPr="005969D8">
              <w:rPr>
                <w:rFonts w:ascii="Times New Roman" w:eastAsia="Times New Roman" w:hAnsi="Times New Roman" w:cs="Times New Roman"/>
                <w:b/>
              </w:rPr>
              <w:t>Системные требования к программному обеспечению, входящему в состав Платформы</w:t>
            </w:r>
          </w:p>
        </w:tc>
      </w:tr>
      <w:tr w:rsidR="00152724" w:rsidRPr="005969D8" w14:paraId="6CFB5751" w14:textId="77777777" w:rsidTr="008B2E32">
        <w:trPr>
          <w:trHeight w:val="388"/>
        </w:trPr>
        <w:tc>
          <w:tcPr>
            <w:tcW w:w="222" w:type="pct"/>
          </w:tcPr>
          <w:p w14:paraId="6CC8DD94"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2076" w:type="pct"/>
          </w:tcPr>
          <w:p w14:paraId="70E95EFD"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1452" w:type="pct"/>
          </w:tcPr>
          <w:p w14:paraId="43EE033A"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1250" w:type="pct"/>
          </w:tcPr>
          <w:p w14:paraId="1CFE9087" w14:textId="77777777" w:rsidR="00152724" w:rsidRPr="005969D8" w:rsidRDefault="00152724" w:rsidP="008B2E32">
            <w:pPr>
              <w:spacing w:after="0" w:line="240" w:lineRule="auto"/>
              <w:jc w:val="center"/>
              <w:rPr>
                <w:rFonts w:ascii="Times New Roman" w:eastAsia="Times New Roman" w:hAnsi="Times New Roman" w:cs="Times New Roman"/>
                <w:b/>
              </w:rPr>
            </w:pPr>
          </w:p>
        </w:tc>
      </w:tr>
      <w:tr w:rsidR="00152724" w:rsidRPr="005969D8" w14:paraId="28812095" w14:textId="77777777" w:rsidTr="008B2E32">
        <w:trPr>
          <w:trHeight w:val="388"/>
        </w:trPr>
        <w:tc>
          <w:tcPr>
            <w:tcW w:w="222" w:type="pct"/>
          </w:tcPr>
          <w:p w14:paraId="0151BB2F"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2076" w:type="pct"/>
          </w:tcPr>
          <w:p w14:paraId="3786BE2F"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1452" w:type="pct"/>
          </w:tcPr>
          <w:p w14:paraId="473AEF2F"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1250" w:type="pct"/>
          </w:tcPr>
          <w:p w14:paraId="3AF6C8C6" w14:textId="77777777" w:rsidR="00152724" w:rsidRPr="005969D8" w:rsidRDefault="00152724" w:rsidP="008B2E32">
            <w:pPr>
              <w:spacing w:after="0" w:line="240" w:lineRule="auto"/>
              <w:jc w:val="center"/>
              <w:rPr>
                <w:rFonts w:ascii="Times New Roman" w:eastAsia="Times New Roman" w:hAnsi="Times New Roman" w:cs="Times New Roman"/>
                <w:b/>
              </w:rPr>
            </w:pPr>
          </w:p>
        </w:tc>
      </w:tr>
      <w:tr w:rsidR="00152724" w:rsidRPr="005969D8" w14:paraId="036E6ABF" w14:textId="77777777" w:rsidTr="008B2E32">
        <w:trPr>
          <w:trHeight w:val="388"/>
        </w:trPr>
        <w:tc>
          <w:tcPr>
            <w:tcW w:w="222" w:type="pct"/>
          </w:tcPr>
          <w:p w14:paraId="7CCBC6FF"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2076" w:type="pct"/>
          </w:tcPr>
          <w:p w14:paraId="309E20CB"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1452" w:type="pct"/>
          </w:tcPr>
          <w:p w14:paraId="3D5CE4D6" w14:textId="77777777" w:rsidR="00152724" w:rsidRPr="005969D8" w:rsidRDefault="00152724" w:rsidP="008B2E32">
            <w:pPr>
              <w:spacing w:after="0" w:line="240" w:lineRule="auto"/>
              <w:jc w:val="center"/>
              <w:rPr>
                <w:rFonts w:ascii="Times New Roman" w:eastAsia="Times New Roman" w:hAnsi="Times New Roman" w:cs="Times New Roman"/>
                <w:b/>
              </w:rPr>
            </w:pPr>
          </w:p>
        </w:tc>
        <w:tc>
          <w:tcPr>
            <w:tcW w:w="1250" w:type="pct"/>
          </w:tcPr>
          <w:p w14:paraId="2FC3BE75" w14:textId="77777777" w:rsidR="00152724" w:rsidRPr="005969D8" w:rsidRDefault="00152724" w:rsidP="008B2E32">
            <w:pPr>
              <w:spacing w:after="0" w:line="240" w:lineRule="auto"/>
              <w:jc w:val="center"/>
              <w:rPr>
                <w:rFonts w:ascii="Times New Roman" w:eastAsia="Times New Roman" w:hAnsi="Times New Roman" w:cs="Times New Roman"/>
                <w:b/>
              </w:rPr>
            </w:pPr>
          </w:p>
        </w:tc>
      </w:tr>
    </w:tbl>
    <w:p w14:paraId="3E01C581" w14:textId="77777777" w:rsidR="00152724" w:rsidRPr="005969D8" w:rsidRDefault="00152724" w:rsidP="008B2E32">
      <w:pPr>
        <w:spacing w:after="0" w:line="240" w:lineRule="auto"/>
        <w:rPr>
          <w:rFonts w:ascii="Times New Roman" w:eastAsia="Times New Roman" w:hAnsi="Times New Roman" w:cs="Times New Roman"/>
        </w:rPr>
      </w:pPr>
    </w:p>
    <w:tbl>
      <w:tblPr>
        <w:tblW w:w="5000" w:type="pct"/>
        <w:tblLook w:val="0000" w:firstRow="0" w:lastRow="0" w:firstColumn="0" w:lastColumn="0" w:noHBand="0" w:noVBand="0"/>
      </w:tblPr>
      <w:tblGrid>
        <w:gridCol w:w="4962"/>
        <w:gridCol w:w="5243"/>
      </w:tblGrid>
      <w:tr w:rsidR="00152724" w:rsidRPr="005969D8" w14:paraId="669F7277" w14:textId="77777777" w:rsidTr="005969D8">
        <w:tc>
          <w:tcPr>
            <w:tcW w:w="2431" w:type="pct"/>
          </w:tcPr>
          <w:p w14:paraId="6769CE30" w14:textId="77777777"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От Лицензиата:</w:t>
            </w:r>
          </w:p>
          <w:p w14:paraId="6117E373" w14:textId="77777777" w:rsidR="005969D8" w:rsidRPr="005969D8" w:rsidRDefault="005969D8" w:rsidP="008B2E32">
            <w:pPr>
              <w:spacing w:after="0" w:line="240" w:lineRule="auto"/>
              <w:rPr>
                <w:rFonts w:ascii="Times New Roman" w:eastAsia="Times New Roman" w:hAnsi="Times New Roman" w:cs="Times New Roman"/>
                <w:b/>
              </w:rPr>
            </w:pPr>
          </w:p>
          <w:p w14:paraId="6C7D8EB6" w14:textId="77777777" w:rsidR="005969D8" w:rsidRPr="005969D8" w:rsidRDefault="005969D8" w:rsidP="008B2E32">
            <w:pPr>
              <w:spacing w:after="0" w:line="240" w:lineRule="auto"/>
              <w:rPr>
                <w:rFonts w:ascii="Times New Roman" w:eastAsia="Times New Roman" w:hAnsi="Times New Roman" w:cs="Times New Roman"/>
                <w:b/>
              </w:rPr>
            </w:pPr>
          </w:p>
          <w:p w14:paraId="27D8D773" w14:textId="77777777" w:rsidR="005969D8"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rPr>
              <w:t>(Должность)</w:t>
            </w:r>
          </w:p>
          <w:p w14:paraId="44CE3004" w14:textId="77777777"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_______________</w:t>
            </w:r>
            <w:r w:rsidRPr="005969D8">
              <w:rPr>
                <w:rFonts w:ascii="Times New Roman" w:eastAsia="Times New Roman" w:hAnsi="Times New Roman" w:cs="Times New Roman"/>
              </w:rPr>
              <w:t xml:space="preserve"> (ФИО)</w:t>
            </w:r>
          </w:p>
          <w:p w14:paraId="3514F01B" w14:textId="77777777" w:rsidR="005969D8"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rPr>
              <w:t xml:space="preserve">          подпись</w:t>
            </w:r>
          </w:p>
          <w:p w14:paraId="62743700" w14:textId="4A8E1681"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 xml:space="preserve">             М.П.</w:t>
            </w:r>
          </w:p>
          <w:p w14:paraId="7C80EA86" w14:textId="2F158B86" w:rsidR="00152724" w:rsidRPr="005969D8" w:rsidRDefault="00152724" w:rsidP="008B2E32">
            <w:pPr>
              <w:spacing w:after="0" w:line="240" w:lineRule="auto"/>
              <w:rPr>
                <w:rFonts w:ascii="Times New Roman" w:eastAsia="Times New Roman" w:hAnsi="Times New Roman" w:cs="Times New Roman"/>
              </w:rPr>
            </w:pPr>
          </w:p>
        </w:tc>
        <w:tc>
          <w:tcPr>
            <w:tcW w:w="2569" w:type="pct"/>
          </w:tcPr>
          <w:p w14:paraId="1E063683" w14:textId="77777777"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От Лицензиара:</w:t>
            </w:r>
          </w:p>
          <w:p w14:paraId="6F6601E6" w14:textId="77777777" w:rsidR="005969D8" w:rsidRPr="005969D8" w:rsidRDefault="005969D8" w:rsidP="008B2E32">
            <w:pPr>
              <w:spacing w:after="0" w:line="240" w:lineRule="auto"/>
              <w:rPr>
                <w:rFonts w:ascii="Times New Roman" w:eastAsia="Times New Roman" w:hAnsi="Times New Roman" w:cs="Times New Roman"/>
                <w:b/>
              </w:rPr>
            </w:pPr>
          </w:p>
          <w:p w14:paraId="3763CB3E" w14:textId="77777777" w:rsidR="005969D8" w:rsidRPr="005969D8" w:rsidRDefault="005969D8" w:rsidP="008B2E32">
            <w:pPr>
              <w:spacing w:after="0" w:line="240" w:lineRule="auto"/>
              <w:rPr>
                <w:rFonts w:ascii="Times New Roman" w:eastAsia="Times New Roman" w:hAnsi="Times New Roman" w:cs="Times New Roman"/>
                <w:b/>
              </w:rPr>
            </w:pPr>
          </w:p>
          <w:p w14:paraId="0A78D894" w14:textId="77777777" w:rsidR="005969D8"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rPr>
              <w:t>(Должность)</w:t>
            </w:r>
          </w:p>
          <w:p w14:paraId="59194B14" w14:textId="77777777" w:rsidR="005969D8"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_______________</w:t>
            </w:r>
            <w:r w:rsidRPr="005969D8">
              <w:rPr>
                <w:rFonts w:ascii="Times New Roman" w:eastAsia="Times New Roman" w:hAnsi="Times New Roman" w:cs="Times New Roman"/>
              </w:rPr>
              <w:t xml:space="preserve"> (ФИО)</w:t>
            </w:r>
          </w:p>
          <w:p w14:paraId="3A6229A3" w14:textId="77777777" w:rsidR="005969D8" w:rsidRPr="005969D8" w:rsidRDefault="005969D8" w:rsidP="008B2E32">
            <w:pPr>
              <w:spacing w:after="0" w:line="240" w:lineRule="auto"/>
              <w:rPr>
                <w:rFonts w:ascii="Times New Roman" w:eastAsia="Times New Roman" w:hAnsi="Times New Roman" w:cs="Times New Roman"/>
              </w:rPr>
            </w:pPr>
            <w:r w:rsidRPr="005969D8">
              <w:rPr>
                <w:rFonts w:ascii="Times New Roman" w:eastAsia="Times New Roman" w:hAnsi="Times New Roman" w:cs="Times New Roman"/>
              </w:rPr>
              <w:t xml:space="preserve">          подпись</w:t>
            </w:r>
          </w:p>
          <w:p w14:paraId="78B21874" w14:textId="62E43737" w:rsidR="00152724" w:rsidRPr="005969D8" w:rsidRDefault="005969D8" w:rsidP="008B2E32">
            <w:pPr>
              <w:spacing w:after="0" w:line="240" w:lineRule="auto"/>
              <w:rPr>
                <w:rFonts w:ascii="Times New Roman" w:eastAsia="Times New Roman" w:hAnsi="Times New Roman" w:cs="Times New Roman"/>
                <w:b/>
              </w:rPr>
            </w:pPr>
            <w:r w:rsidRPr="005969D8">
              <w:rPr>
                <w:rFonts w:ascii="Times New Roman" w:eastAsia="Times New Roman" w:hAnsi="Times New Roman" w:cs="Times New Roman"/>
                <w:b/>
              </w:rPr>
              <w:t xml:space="preserve">             М.П. </w:t>
            </w:r>
            <w:r w:rsidRPr="005969D8">
              <w:rPr>
                <w:rFonts w:ascii="Times New Roman" w:eastAsia="Times New Roman" w:hAnsi="Times New Roman" w:cs="Times New Roman"/>
              </w:rPr>
              <w:t>(при наличии)</w:t>
            </w:r>
          </w:p>
          <w:p w14:paraId="494B3E3C" w14:textId="106A2A56" w:rsidR="00152724" w:rsidRPr="005969D8" w:rsidRDefault="00152724" w:rsidP="008B2E32">
            <w:pPr>
              <w:spacing w:after="0" w:line="240" w:lineRule="auto"/>
              <w:rPr>
                <w:rFonts w:ascii="Times New Roman" w:eastAsia="Times New Roman" w:hAnsi="Times New Roman" w:cs="Times New Roman"/>
              </w:rPr>
            </w:pPr>
          </w:p>
        </w:tc>
      </w:tr>
    </w:tbl>
    <w:p w14:paraId="0DF723F0" w14:textId="77777777" w:rsidR="00152724" w:rsidRPr="005969D8" w:rsidRDefault="00152724" w:rsidP="008B2E3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14:paraId="5D2A6675" w14:textId="77777777" w:rsidR="00902186" w:rsidRPr="005969D8" w:rsidRDefault="00902186" w:rsidP="008B2E32">
      <w:pPr>
        <w:spacing w:after="0" w:line="240" w:lineRule="auto"/>
        <w:rPr>
          <w:rFonts w:ascii="Times New Roman" w:hAnsi="Times New Roman" w:cs="Times New Roman"/>
        </w:rPr>
      </w:pPr>
    </w:p>
    <w:sectPr w:rsidR="00902186" w:rsidRPr="005969D8" w:rsidSect="005969D8">
      <w:headerReference w:type="default" r:id="rId7"/>
      <w:footerReference w:type="default" r:id="rId8"/>
      <w:pgSz w:w="11906" w:h="16838"/>
      <w:pgMar w:top="1134" w:right="567"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2144" w14:textId="77777777" w:rsidR="000331D5" w:rsidRDefault="000331D5" w:rsidP="00152724">
      <w:pPr>
        <w:spacing w:after="0" w:line="240" w:lineRule="auto"/>
      </w:pPr>
      <w:r>
        <w:separator/>
      </w:r>
    </w:p>
  </w:endnote>
  <w:endnote w:type="continuationSeparator" w:id="0">
    <w:p w14:paraId="778AE163" w14:textId="77777777" w:rsidR="000331D5" w:rsidRDefault="000331D5" w:rsidP="0015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PT Sans">
    <w:panose1 w:val="020B05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9183" w14:textId="12D71A8D" w:rsidR="00CC0F76" w:rsidRDefault="000331D5">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D31CF" w14:textId="77777777" w:rsidR="000331D5" w:rsidRDefault="000331D5" w:rsidP="00152724">
      <w:pPr>
        <w:spacing w:after="0" w:line="240" w:lineRule="auto"/>
      </w:pPr>
      <w:r>
        <w:separator/>
      </w:r>
    </w:p>
  </w:footnote>
  <w:footnote w:type="continuationSeparator" w:id="0">
    <w:p w14:paraId="414AD6BD" w14:textId="77777777" w:rsidR="000331D5" w:rsidRDefault="000331D5" w:rsidP="00152724">
      <w:pPr>
        <w:spacing w:after="0" w:line="240" w:lineRule="auto"/>
      </w:pPr>
      <w:r>
        <w:continuationSeparator/>
      </w:r>
    </w:p>
  </w:footnote>
  <w:footnote w:id="1">
    <w:p w14:paraId="1A7B963B" w14:textId="77777777" w:rsidR="00152724" w:rsidRPr="00A37269" w:rsidRDefault="00152724" w:rsidP="00152724">
      <w:pPr>
        <w:pBdr>
          <w:top w:val="nil"/>
          <w:left w:val="nil"/>
          <w:bottom w:val="nil"/>
          <w:right w:val="nil"/>
          <w:between w:val="nil"/>
        </w:pBdr>
        <w:spacing w:after="0" w:line="240" w:lineRule="auto"/>
        <w:jc w:val="both"/>
        <w:rPr>
          <w:rFonts w:ascii="Times New Roman" w:eastAsia="Times New Roman" w:hAnsi="Times New Roman" w:cs="Times New Roman"/>
          <w:i/>
          <w:color w:val="000000"/>
          <w:sz w:val="21"/>
          <w:szCs w:val="21"/>
        </w:rPr>
      </w:pPr>
      <w:r w:rsidRPr="00A37269">
        <w:rPr>
          <w:rFonts w:ascii="Times New Roman" w:hAnsi="Times New Roman" w:cs="Times New Roman"/>
          <w:sz w:val="21"/>
          <w:szCs w:val="21"/>
          <w:vertAlign w:val="superscript"/>
        </w:rPr>
        <w:footnoteRef/>
      </w:r>
      <w:r w:rsidRPr="00A37269">
        <w:rPr>
          <w:rFonts w:ascii="Times New Roman" w:hAnsi="Times New Roman" w:cs="Times New Roman"/>
          <w:i/>
          <w:color w:val="000000"/>
          <w:sz w:val="21"/>
          <w:szCs w:val="21"/>
        </w:rPr>
        <w:t xml:space="preserve"> </w:t>
      </w:r>
      <w:r w:rsidRPr="00A37269">
        <w:rPr>
          <w:rFonts w:ascii="Times New Roman" w:eastAsia="Times New Roman" w:hAnsi="Times New Roman" w:cs="Times New Roman"/>
          <w:i/>
          <w:color w:val="000000"/>
          <w:sz w:val="21"/>
          <w:szCs w:val="21"/>
        </w:rPr>
        <w:t>Под Пользователем понимается: участник команды разработки Ведомства и Лицензиата (Министерство цифрового развития, связи и массовых коммуникаций Российской Федерации) - инженер, разработчик, тестировщик, аналитик и др.</w:t>
      </w:r>
    </w:p>
  </w:footnote>
  <w:footnote w:id="2">
    <w:p w14:paraId="123F19D9" w14:textId="77777777" w:rsidR="00152724" w:rsidRPr="00A37269" w:rsidRDefault="00152724" w:rsidP="00152724">
      <w:pPr>
        <w:pBdr>
          <w:top w:val="nil"/>
          <w:left w:val="nil"/>
          <w:bottom w:val="nil"/>
          <w:right w:val="nil"/>
          <w:between w:val="nil"/>
        </w:pBdr>
        <w:spacing w:after="0" w:line="240" w:lineRule="auto"/>
        <w:jc w:val="both"/>
        <w:rPr>
          <w:rFonts w:ascii="Times New Roman" w:eastAsia="Times New Roman" w:hAnsi="Times New Roman" w:cs="Times New Roman"/>
          <w:i/>
          <w:color w:val="000000"/>
          <w:sz w:val="21"/>
          <w:szCs w:val="21"/>
        </w:rPr>
      </w:pPr>
      <w:r w:rsidRPr="00A37269">
        <w:rPr>
          <w:rFonts w:ascii="Times New Roman" w:hAnsi="Times New Roman" w:cs="Times New Roman"/>
          <w:sz w:val="21"/>
          <w:szCs w:val="21"/>
          <w:vertAlign w:val="superscript"/>
        </w:rPr>
        <w:footnoteRef/>
      </w:r>
      <w:r w:rsidRPr="00A37269">
        <w:rPr>
          <w:rFonts w:ascii="Times New Roman" w:eastAsia="Times New Roman" w:hAnsi="Times New Roman" w:cs="Times New Roman"/>
          <w:i/>
          <w:color w:val="000000"/>
          <w:sz w:val="21"/>
          <w:szCs w:val="21"/>
        </w:rPr>
        <w:t xml:space="preserve"> Конечный пользователь - лицо использующее, созданное и запущенное на Платформе приложение (гражданин Российской Федерации или работник Ведомства).</w:t>
      </w:r>
    </w:p>
  </w:footnote>
  <w:footnote w:id="3">
    <w:p w14:paraId="19CF4717" w14:textId="756D3D17" w:rsidR="00152724" w:rsidRPr="00A37269" w:rsidRDefault="00152724" w:rsidP="00152724">
      <w:pPr>
        <w:pBdr>
          <w:top w:val="nil"/>
          <w:left w:val="nil"/>
          <w:bottom w:val="nil"/>
          <w:right w:val="nil"/>
          <w:between w:val="nil"/>
        </w:pBdr>
        <w:jc w:val="both"/>
        <w:rPr>
          <w:rFonts w:ascii="Times New Roman" w:eastAsia="Times New Roman" w:hAnsi="Times New Roman" w:cs="Times New Roman"/>
          <w:i/>
          <w:color w:val="000000"/>
          <w:sz w:val="21"/>
          <w:szCs w:val="21"/>
        </w:rPr>
      </w:pPr>
      <w:r w:rsidRPr="00A37269">
        <w:rPr>
          <w:rFonts w:ascii="Times New Roman" w:hAnsi="Times New Roman" w:cs="Times New Roman"/>
          <w:sz w:val="21"/>
          <w:szCs w:val="21"/>
          <w:vertAlign w:val="superscript"/>
        </w:rPr>
        <w:footnoteRef/>
      </w:r>
      <w:r w:rsidRPr="00A37269">
        <w:rPr>
          <w:rFonts w:ascii="Times New Roman" w:hAnsi="Times New Roman" w:cs="Times New Roman"/>
          <w:i/>
          <w:color w:val="000000"/>
          <w:sz w:val="21"/>
          <w:szCs w:val="21"/>
        </w:rPr>
        <w:t xml:space="preserve"> </w:t>
      </w:r>
      <w:r w:rsidRPr="00A37269">
        <w:rPr>
          <w:rFonts w:ascii="Times New Roman" w:eastAsia="Times New Roman" w:hAnsi="Times New Roman" w:cs="Times New Roman"/>
          <w:i/>
          <w:color w:val="000000"/>
          <w:sz w:val="21"/>
          <w:szCs w:val="21"/>
        </w:rPr>
        <w:t>Здесь и далее под Ведомством понимается: органы власти Российской Федерации и государственные внебюджетные фонды Российской Федерации. Общее количество Ведомств, которым Лицензиатом может быть предоставлена лицензия в порядке сублицензирования – не более трех. Наименование конкретного Ведомства, которому предоставляется лицензия на основании настоящего Договора, указывается Лицензиатом в соответствующем сублицензионном договоре</w:t>
      </w:r>
      <w:r>
        <w:rPr>
          <w:rFonts w:ascii="Times New Roman" w:eastAsia="Times New Roman" w:hAnsi="Times New Roman" w:cs="Times New Roman"/>
          <w:i/>
          <w:color w:val="000000"/>
          <w:sz w:val="21"/>
          <w:szCs w:val="21"/>
        </w:rPr>
        <w:t xml:space="preserve"> (соглашении)</w:t>
      </w:r>
      <w:r w:rsidRPr="00A37269">
        <w:rPr>
          <w:rFonts w:ascii="Times New Roman" w:eastAsia="Times New Roman" w:hAnsi="Times New Roman" w:cs="Times New Roman"/>
          <w:i/>
          <w:color w:val="000000"/>
          <w:sz w:val="21"/>
          <w:szCs w:val="21"/>
        </w:rPr>
        <w:t>, заключаемом Лицензиатом с Ведомством. Также информация о наименовании Ведомства, которому предоставляется сублицензия</w:t>
      </w:r>
      <w:r w:rsidR="00522EAD">
        <w:rPr>
          <w:rFonts w:ascii="Times New Roman" w:eastAsia="Times New Roman" w:hAnsi="Times New Roman" w:cs="Times New Roman"/>
          <w:i/>
          <w:color w:val="000000"/>
          <w:sz w:val="21"/>
          <w:szCs w:val="21"/>
        </w:rPr>
        <w:t xml:space="preserve">, </w:t>
      </w:r>
      <w:r w:rsidRPr="00A37269">
        <w:rPr>
          <w:rFonts w:ascii="Times New Roman" w:eastAsia="Times New Roman" w:hAnsi="Times New Roman" w:cs="Times New Roman"/>
          <w:i/>
          <w:color w:val="000000"/>
          <w:sz w:val="21"/>
          <w:szCs w:val="21"/>
        </w:rPr>
        <w:t xml:space="preserve">сообщается Лицензиатом </w:t>
      </w:r>
      <w:r w:rsidRPr="00724395">
        <w:rPr>
          <w:rFonts w:ascii="Times New Roman" w:eastAsia="Times New Roman" w:hAnsi="Times New Roman" w:cs="Times New Roman"/>
          <w:i/>
          <w:color w:val="000000"/>
          <w:sz w:val="21"/>
          <w:szCs w:val="21"/>
        </w:rPr>
        <w:t>Лицензиару, не позднее 14 (четырнадцати</w:t>
      </w:r>
      <w:r>
        <w:rPr>
          <w:rFonts w:ascii="Times New Roman" w:eastAsia="Times New Roman" w:hAnsi="Times New Roman" w:cs="Times New Roman"/>
          <w:i/>
          <w:color w:val="000000"/>
          <w:sz w:val="21"/>
          <w:szCs w:val="21"/>
        </w:rPr>
        <w:t>)</w:t>
      </w:r>
      <w:r w:rsidRPr="00A37269">
        <w:rPr>
          <w:rFonts w:ascii="Times New Roman" w:eastAsia="Times New Roman" w:hAnsi="Times New Roman" w:cs="Times New Roman"/>
          <w:i/>
          <w:color w:val="000000"/>
          <w:sz w:val="21"/>
          <w:szCs w:val="21"/>
        </w:rPr>
        <w:t xml:space="preserve"> календарных дней с даты заключения соответствующего сублицензионного договора</w:t>
      </w:r>
      <w:r>
        <w:rPr>
          <w:rFonts w:ascii="Times New Roman" w:eastAsia="Times New Roman" w:hAnsi="Times New Roman" w:cs="Times New Roman"/>
          <w:i/>
          <w:color w:val="000000"/>
          <w:sz w:val="21"/>
          <w:szCs w:val="21"/>
        </w:rPr>
        <w:t xml:space="preserve"> (соглашения)</w:t>
      </w:r>
      <w:r w:rsidRPr="00A37269">
        <w:rPr>
          <w:rFonts w:ascii="Times New Roman" w:eastAsia="Times New Roman" w:hAnsi="Times New Roman" w:cs="Times New Roman"/>
          <w:i/>
          <w:color w:val="000000"/>
          <w:sz w:val="21"/>
          <w:szCs w:val="21"/>
        </w:rPr>
        <w:t xml:space="preserve"> между Лицензиатом и Ведомством.</w:t>
      </w:r>
    </w:p>
  </w:footnote>
  <w:footnote w:id="4">
    <w:p w14:paraId="3FE70C1B" w14:textId="77777777" w:rsidR="00152724" w:rsidRPr="00A37269" w:rsidRDefault="00152724" w:rsidP="00152724">
      <w:pPr>
        <w:pBdr>
          <w:top w:val="nil"/>
          <w:left w:val="nil"/>
          <w:bottom w:val="nil"/>
          <w:right w:val="nil"/>
          <w:between w:val="nil"/>
        </w:pBdr>
        <w:jc w:val="both"/>
        <w:rPr>
          <w:rFonts w:ascii="Times New Roman" w:eastAsia="Times New Roman" w:hAnsi="Times New Roman" w:cs="Times New Roman"/>
          <w:i/>
          <w:color w:val="000000"/>
          <w:sz w:val="21"/>
          <w:szCs w:val="21"/>
        </w:rPr>
      </w:pPr>
      <w:r w:rsidRPr="00A37269">
        <w:rPr>
          <w:rFonts w:ascii="Times New Roman" w:hAnsi="Times New Roman" w:cs="Times New Roman"/>
          <w:sz w:val="21"/>
          <w:szCs w:val="21"/>
          <w:vertAlign w:val="superscript"/>
        </w:rPr>
        <w:footnoteRef/>
      </w:r>
      <w:r w:rsidRPr="00A37269">
        <w:rPr>
          <w:rFonts w:ascii="Times New Roman" w:eastAsia="Times New Roman" w:hAnsi="Times New Roman" w:cs="Times New Roman"/>
          <w:i/>
          <w:color w:val="000000"/>
          <w:sz w:val="21"/>
          <w:szCs w:val="21"/>
        </w:rPr>
        <w:t xml:space="preserve"> Указать, каким образом предоставляются Дистрибутивы, например, по электронным каналам связи, о которых Лицензиар предварительно уведомляет Лицензиата, и/или на материальных носителях (CD/DVD-R дисках, и/или флэш накопителе</w:t>
      </w:r>
      <w:r>
        <w:rPr>
          <w:rFonts w:ascii="Times New Roman" w:eastAsia="Times New Roman" w:hAnsi="Times New Roman" w:cs="Times New Roman"/>
          <w:i/>
          <w:color w:val="000000"/>
          <w:sz w:val="21"/>
          <w:szCs w:val="21"/>
        </w:rPr>
        <w:t xml:space="preserve"> и\или иным образом, согласованным Лицензиаром и Лицензиатом</w:t>
      </w:r>
      <w:r w:rsidRPr="00A37269">
        <w:rPr>
          <w:rFonts w:ascii="Times New Roman" w:eastAsia="Times New Roman" w:hAnsi="Times New Roman" w:cs="Times New Roman"/>
          <w:i/>
          <w:color w:val="000000"/>
          <w:sz w:val="21"/>
          <w:szCs w:val="21"/>
        </w:rPr>
        <w:t>).</w:t>
      </w:r>
    </w:p>
  </w:footnote>
  <w:footnote w:id="5">
    <w:p w14:paraId="1DC83DFB" w14:textId="77777777" w:rsidR="00152724" w:rsidRPr="00A37269" w:rsidRDefault="00152724" w:rsidP="00152724">
      <w:pPr>
        <w:pBdr>
          <w:top w:val="nil"/>
          <w:left w:val="nil"/>
          <w:bottom w:val="nil"/>
          <w:right w:val="nil"/>
          <w:between w:val="nil"/>
        </w:pBdr>
        <w:rPr>
          <w:rFonts w:ascii="Times New Roman" w:eastAsia="Times New Roman" w:hAnsi="Times New Roman" w:cs="Times New Roman"/>
          <w:color w:val="000000"/>
          <w:sz w:val="21"/>
          <w:szCs w:val="21"/>
        </w:rPr>
      </w:pPr>
      <w:r w:rsidRPr="00A37269">
        <w:rPr>
          <w:rFonts w:ascii="Times New Roman" w:hAnsi="Times New Roman" w:cs="Times New Roman"/>
          <w:sz w:val="21"/>
          <w:szCs w:val="21"/>
          <w:vertAlign w:val="superscript"/>
        </w:rPr>
        <w:footnoteRef/>
      </w:r>
      <w:r w:rsidRPr="00A37269">
        <w:rPr>
          <w:rFonts w:ascii="Times New Roman" w:eastAsia="Times New Roman" w:hAnsi="Times New Roman" w:cs="Times New Roman"/>
          <w:color w:val="000000"/>
          <w:sz w:val="21"/>
          <w:szCs w:val="21"/>
        </w:rPr>
        <w:t xml:space="preserve"> За исключением стороннего программного обеспечения, указанного </w:t>
      </w:r>
      <w:r w:rsidRPr="00530850">
        <w:rPr>
          <w:rFonts w:ascii="Times New Roman" w:eastAsia="Times New Roman" w:hAnsi="Times New Roman" w:cs="Times New Roman"/>
          <w:color w:val="000000"/>
          <w:sz w:val="21"/>
          <w:szCs w:val="21"/>
        </w:rPr>
        <w:t>в п.1.</w:t>
      </w:r>
      <w:r>
        <w:rPr>
          <w:rFonts w:ascii="Times New Roman" w:eastAsia="Times New Roman" w:hAnsi="Times New Roman" w:cs="Times New Roman"/>
          <w:color w:val="000000"/>
          <w:sz w:val="21"/>
          <w:szCs w:val="21"/>
        </w:rPr>
        <w:t>3</w:t>
      </w:r>
      <w:r w:rsidRPr="00530850">
        <w:rPr>
          <w:rFonts w:ascii="Times New Roman" w:eastAsia="Times New Roman" w:hAnsi="Times New Roman" w:cs="Times New Roman"/>
          <w:color w:val="000000"/>
          <w:sz w:val="21"/>
          <w:szCs w:val="21"/>
        </w:rPr>
        <w:t>.</w:t>
      </w:r>
      <w:r w:rsidRPr="00A37269">
        <w:rPr>
          <w:rFonts w:ascii="Times New Roman" w:eastAsia="Times New Roman" w:hAnsi="Times New Roman" w:cs="Times New Roman"/>
          <w:color w:val="000000"/>
          <w:sz w:val="21"/>
          <w:szCs w:val="21"/>
        </w:rPr>
        <w:t xml:space="preserve">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75875"/>
      <w:docPartObj>
        <w:docPartGallery w:val="Page Numbers (Top of Page)"/>
        <w:docPartUnique/>
      </w:docPartObj>
    </w:sdtPr>
    <w:sdtEndPr>
      <w:rPr>
        <w:rFonts w:ascii="Times New Roman" w:hAnsi="Times New Roman" w:cs="Times New Roman"/>
      </w:rPr>
    </w:sdtEndPr>
    <w:sdtContent>
      <w:p w14:paraId="386E241A" w14:textId="29AF86C7" w:rsidR="00897488" w:rsidRPr="00897488" w:rsidRDefault="00897488" w:rsidP="00897488">
        <w:pPr>
          <w:pStyle w:val="a8"/>
          <w:jc w:val="center"/>
          <w:rPr>
            <w:rFonts w:ascii="Times New Roman" w:hAnsi="Times New Roman" w:cs="Times New Roman"/>
          </w:rPr>
        </w:pPr>
        <w:r w:rsidRPr="00897488">
          <w:rPr>
            <w:rFonts w:ascii="Times New Roman" w:hAnsi="Times New Roman" w:cs="Times New Roman"/>
          </w:rPr>
          <w:fldChar w:fldCharType="begin"/>
        </w:r>
        <w:r w:rsidRPr="00897488">
          <w:rPr>
            <w:rFonts w:ascii="Times New Roman" w:hAnsi="Times New Roman" w:cs="Times New Roman"/>
          </w:rPr>
          <w:instrText>PAGE   \* MERGEFORMAT</w:instrText>
        </w:r>
        <w:r w:rsidRPr="00897488">
          <w:rPr>
            <w:rFonts w:ascii="Times New Roman" w:hAnsi="Times New Roman" w:cs="Times New Roman"/>
          </w:rPr>
          <w:fldChar w:fldCharType="separate"/>
        </w:r>
        <w:r w:rsidR="009051FB">
          <w:rPr>
            <w:rFonts w:ascii="Times New Roman" w:hAnsi="Times New Roman" w:cs="Times New Roman"/>
            <w:noProof/>
          </w:rPr>
          <w:t>8</w:t>
        </w:r>
        <w:r w:rsidRPr="00897488">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3B"/>
    <w:rsid w:val="000331D5"/>
    <w:rsid w:val="00152724"/>
    <w:rsid w:val="003E31EB"/>
    <w:rsid w:val="004B733B"/>
    <w:rsid w:val="00522EAD"/>
    <w:rsid w:val="005969D8"/>
    <w:rsid w:val="006776D4"/>
    <w:rsid w:val="007A70FD"/>
    <w:rsid w:val="00897488"/>
    <w:rsid w:val="008B2E32"/>
    <w:rsid w:val="00902186"/>
    <w:rsid w:val="009051FB"/>
    <w:rsid w:val="00C141CD"/>
    <w:rsid w:val="00CD3088"/>
    <w:rsid w:val="00EE5E95"/>
    <w:rsid w:val="00F1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78C3"/>
  <w15:chartTrackingRefBased/>
  <w15:docId w15:val="{3A456479-FC03-45A7-85B1-E317C26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724"/>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152724"/>
    <w:pPr>
      <w:spacing w:line="240" w:lineRule="auto"/>
    </w:pPr>
    <w:rPr>
      <w:sz w:val="20"/>
      <w:szCs w:val="20"/>
    </w:rPr>
  </w:style>
  <w:style w:type="character" w:customStyle="1" w:styleId="a4">
    <w:name w:val="Текст примечания Знак"/>
    <w:basedOn w:val="a0"/>
    <w:link w:val="a3"/>
    <w:uiPriority w:val="99"/>
    <w:semiHidden/>
    <w:rsid w:val="00152724"/>
    <w:rPr>
      <w:rFonts w:ascii="Calibri" w:eastAsia="Calibri" w:hAnsi="Calibri" w:cs="Calibri"/>
      <w:sz w:val="20"/>
      <w:szCs w:val="20"/>
      <w:lang w:eastAsia="ru-RU"/>
    </w:rPr>
  </w:style>
  <w:style w:type="character" w:styleId="a5">
    <w:name w:val="annotation reference"/>
    <w:basedOn w:val="a0"/>
    <w:uiPriority w:val="99"/>
    <w:semiHidden/>
    <w:unhideWhenUsed/>
    <w:rsid w:val="00152724"/>
    <w:rPr>
      <w:sz w:val="16"/>
      <w:szCs w:val="16"/>
    </w:rPr>
  </w:style>
  <w:style w:type="paragraph" w:styleId="a6">
    <w:name w:val="Balloon Text"/>
    <w:basedOn w:val="a"/>
    <w:link w:val="a7"/>
    <w:uiPriority w:val="99"/>
    <w:semiHidden/>
    <w:unhideWhenUsed/>
    <w:rsid w:val="0015272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2724"/>
    <w:rPr>
      <w:rFonts w:ascii="Segoe UI" w:eastAsia="Calibri" w:hAnsi="Segoe UI" w:cs="Segoe UI"/>
      <w:sz w:val="18"/>
      <w:szCs w:val="18"/>
      <w:lang w:eastAsia="ru-RU"/>
    </w:rPr>
  </w:style>
  <w:style w:type="paragraph" w:styleId="a8">
    <w:name w:val="header"/>
    <w:basedOn w:val="a"/>
    <w:link w:val="a9"/>
    <w:uiPriority w:val="99"/>
    <w:unhideWhenUsed/>
    <w:rsid w:val="008974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7488"/>
    <w:rPr>
      <w:rFonts w:ascii="Calibri" w:eastAsia="Calibri" w:hAnsi="Calibri" w:cs="Calibri"/>
      <w:lang w:eastAsia="ru-RU"/>
    </w:rPr>
  </w:style>
  <w:style w:type="paragraph" w:styleId="aa">
    <w:name w:val="footer"/>
    <w:basedOn w:val="a"/>
    <w:link w:val="ab"/>
    <w:uiPriority w:val="99"/>
    <w:unhideWhenUsed/>
    <w:rsid w:val="008974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7488"/>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CA07745170F5D90DE8A752DCA96604E7.dms.sberbank.ru/CA07745170F5D90DE8A752DCA96604E7-0A66B3A61DB5E3B62FDC3B77D79AA8AA-822CF0976B921EE5AD12CCD8159125BE/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Чурсин Максим Вячеславович</cp:lastModifiedBy>
  <cp:revision>9</cp:revision>
  <dcterms:created xsi:type="dcterms:W3CDTF">2020-11-20T19:40:00Z</dcterms:created>
  <dcterms:modified xsi:type="dcterms:W3CDTF">2020-11-21T11:49:00Z</dcterms:modified>
</cp:coreProperties>
</file>